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0D871" w14:textId="77777777" w:rsidR="00761699" w:rsidRDefault="00761699" w:rsidP="00761699">
      <w:pPr>
        <w:autoSpaceDE w:val="0"/>
        <w:autoSpaceDN w:val="0"/>
        <w:adjustRightInd w:val="0"/>
        <w:spacing w:line="276" w:lineRule="auto"/>
        <w:jc w:val="center"/>
        <w:rPr>
          <w:rFonts w:ascii="Times New Roman" w:hAnsi="Times New Roman" w:cs="Times New Roman"/>
          <w:b/>
          <w:bCs/>
          <w:color w:val="000000" w:themeColor="text1"/>
          <w:kern w:val="0"/>
          <w:u w:val="single"/>
        </w:rPr>
      </w:pPr>
    </w:p>
    <w:p w14:paraId="3B5595D9" w14:textId="24C3BB9A" w:rsidR="006F7A82" w:rsidRPr="00A95E7E" w:rsidRDefault="00E647C1" w:rsidP="00C168B1">
      <w:pPr>
        <w:autoSpaceDE w:val="0"/>
        <w:autoSpaceDN w:val="0"/>
        <w:adjustRightInd w:val="0"/>
        <w:spacing w:line="276" w:lineRule="auto"/>
        <w:rPr>
          <w:rFonts w:ascii="Times New Roman" w:hAnsi="Times New Roman" w:cs="Times New Roman"/>
          <w:b/>
          <w:bCs/>
          <w:color w:val="000000" w:themeColor="text1"/>
          <w:kern w:val="0"/>
          <w:u w:val="single"/>
        </w:rPr>
      </w:pPr>
      <w:r w:rsidRPr="00A95E7E">
        <w:rPr>
          <w:rFonts w:ascii="Times New Roman" w:hAnsi="Times New Roman" w:cs="Times New Roman"/>
          <w:b/>
          <w:bCs/>
          <w:color w:val="000000" w:themeColor="text1"/>
          <w:kern w:val="0"/>
          <w:u w:val="single"/>
        </w:rPr>
        <w:t>Record of</w:t>
      </w:r>
      <w:r w:rsidR="006F7A82" w:rsidRPr="00A95E7E">
        <w:rPr>
          <w:rFonts w:ascii="Times New Roman" w:hAnsi="Times New Roman" w:cs="Times New Roman"/>
          <w:b/>
          <w:bCs/>
          <w:color w:val="000000" w:themeColor="text1"/>
          <w:kern w:val="0"/>
          <w:u w:val="single"/>
        </w:rPr>
        <w:t xml:space="preserve"> changes to the </w:t>
      </w:r>
      <w:r w:rsidR="00226694" w:rsidRPr="00A95E7E">
        <w:rPr>
          <w:rFonts w:ascii="Times New Roman" w:hAnsi="Times New Roman" w:cs="Times New Roman"/>
          <w:b/>
          <w:bCs/>
          <w:color w:val="000000" w:themeColor="text1"/>
          <w:kern w:val="0"/>
          <w:u w:val="single"/>
        </w:rPr>
        <w:t xml:space="preserve">Luton and Bedford Template </w:t>
      </w:r>
      <w:proofErr w:type="spellStart"/>
      <w:r w:rsidR="00226694" w:rsidRPr="00A95E7E">
        <w:rPr>
          <w:rFonts w:ascii="Times New Roman" w:hAnsi="Times New Roman" w:cs="Times New Roman"/>
          <w:b/>
          <w:bCs/>
          <w:color w:val="000000" w:themeColor="text1"/>
          <w:kern w:val="0"/>
          <w:u w:val="single"/>
        </w:rPr>
        <w:t>CMO</w:t>
      </w:r>
      <w:proofErr w:type="spellEnd"/>
      <w:r w:rsidR="00C20AE9" w:rsidRPr="00A95E7E">
        <w:rPr>
          <w:rFonts w:ascii="Times New Roman" w:hAnsi="Times New Roman" w:cs="Times New Roman"/>
          <w:b/>
          <w:bCs/>
          <w:color w:val="000000" w:themeColor="text1"/>
          <w:kern w:val="0"/>
          <w:u w:val="single"/>
        </w:rPr>
        <w:t>.</w:t>
      </w:r>
    </w:p>
    <w:p w14:paraId="3C518B60" w14:textId="77777777" w:rsidR="00761699" w:rsidRDefault="00761699" w:rsidP="006B3A77">
      <w:pPr>
        <w:autoSpaceDE w:val="0"/>
        <w:autoSpaceDN w:val="0"/>
        <w:adjustRightInd w:val="0"/>
        <w:spacing w:line="276" w:lineRule="auto"/>
        <w:rPr>
          <w:rFonts w:ascii="Times New Roman" w:hAnsi="Times New Roman" w:cs="Times New Roman"/>
          <w:color w:val="000000" w:themeColor="text1"/>
          <w:kern w:val="0"/>
        </w:rPr>
      </w:pPr>
    </w:p>
    <w:p w14:paraId="6D99982D" w14:textId="77777777" w:rsidR="00C168B1" w:rsidRPr="00A95E7E" w:rsidRDefault="00C168B1" w:rsidP="006B3A77">
      <w:pPr>
        <w:autoSpaceDE w:val="0"/>
        <w:autoSpaceDN w:val="0"/>
        <w:adjustRightInd w:val="0"/>
        <w:spacing w:line="276" w:lineRule="auto"/>
        <w:rPr>
          <w:rFonts w:ascii="Times New Roman" w:hAnsi="Times New Roman" w:cs="Times New Roman"/>
          <w:color w:val="000000" w:themeColor="text1"/>
          <w:kern w:val="0"/>
        </w:rPr>
      </w:pPr>
    </w:p>
    <w:tbl>
      <w:tblPr>
        <w:tblStyle w:val="TableGridLight"/>
        <w:tblW w:w="0" w:type="auto"/>
        <w:tblLook w:val="04A0" w:firstRow="1" w:lastRow="0" w:firstColumn="1" w:lastColumn="0" w:noHBand="0" w:noVBand="1"/>
      </w:tblPr>
      <w:tblGrid>
        <w:gridCol w:w="3114"/>
        <w:gridCol w:w="5902"/>
      </w:tblGrid>
      <w:tr w:rsidR="000654CD" w:rsidRPr="00A95E7E" w14:paraId="7CDEDB8C" w14:textId="77777777" w:rsidTr="002663D7">
        <w:tc>
          <w:tcPr>
            <w:tcW w:w="3114" w:type="dxa"/>
          </w:tcPr>
          <w:p w14:paraId="10A3AD1F" w14:textId="6A3F6D00" w:rsidR="000654CD" w:rsidRPr="00A95E7E" w:rsidRDefault="000654CD" w:rsidP="004C2B67">
            <w:pPr>
              <w:autoSpaceDE w:val="0"/>
              <w:autoSpaceDN w:val="0"/>
              <w:adjustRightInd w:val="0"/>
              <w:spacing w:after="240"/>
              <w:rPr>
                <w:rFonts w:ascii="Times New Roman" w:hAnsi="Times New Roman" w:cs="Times New Roman"/>
                <w:b/>
                <w:bCs/>
                <w:i/>
                <w:iCs/>
                <w:color w:val="000000" w:themeColor="text1"/>
                <w:kern w:val="0"/>
              </w:rPr>
            </w:pPr>
            <w:r w:rsidRPr="00A95E7E">
              <w:rPr>
                <w:rFonts w:ascii="Times New Roman" w:hAnsi="Times New Roman" w:cs="Times New Roman"/>
                <w:b/>
                <w:bCs/>
                <w:i/>
                <w:iCs/>
                <w:color w:val="000000" w:themeColor="text1"/>
                <w:kern w:val="0"/>
              </w:rPr>
              <w:t>Paragraph / type of change</w:t>
            </w:r>
          </w:p>
        </w:tc>
        <w:tc>
          <w:tcPr>
            <w:tcW w:w="5902" w:type="dxa"/>
          </w:tcPr>
          <w:p w14:paraId="72352BD1" w14:textId="699B8754" w:rsidR="000654CD" w:rsidRPr="00A95E7E" w:rsidRDefault="000654CD" w:rsidP="004C2B67">
            <w:pPr>
              <w:autoSpaceDE w:val="0"/>
              <w:autoSpaceDN w:val="0"/>
              <w:adjustRightInd w:val="0"/>
              <w:spacing w:after="240"/>
              <w:rPr>
                <w:rFonts w:ascii="Times New Roman" w:hAnsi="Times New Roman" w:cs="Times New Roman"/>
                <w:b/>
                <w:bCs/>
                <w:i/>
                <w:iCs/>
                <w:color w:val="000000" w:themeColor="text1"/>
                <w:kern w:val="0"/>
              </w:rPr>
            </w:pPr>
            <w:r w:rsidRPr="00A95E7E">
              <w:rPr>
                <w:rFonts w:ascii="Times New Roman" w:hAnsi="Times New Roman" w:cs="Times New Roman"/>
                <w:b/>
                <w:bCs/>
                <w:i/>
                <w:iCs/>
                <w:color w:val="000000" w:themeColor="text1"/>
                <w:kern w:val="0"/>
              </w:rPr>
              <w:t xml:space="preserve">Reason for change / </w:t>
            </w:r>
            <w:r w:rsidR="00C27311" w:rsidRPr="00A95E7E">
              <w:rPr>
                <w:rFonts w:ascii="Times New Roman" w:hAnsi="Times New Roman" w:cs="Times New Roman"/>
                <w:b/>
                <w:bCs/>
                <w:i/>
                <w:iCs/>
                <w:color w:val="000000" w:themeColor="text1"/>
                <w:kern w:val="0"/>
              </w:rPr>
              <w:t>new wording</w:t>
            </w:r>
          </w:p>
        </w:tc>
      </w:tr>
      <w:tr w:rsidR="00693B26" w:rsidRPr="00A95E7E" w14:paraId="66B6B5DF" w14:textId="77777777" w:rsidTr="002663D7">
        <w:tc>
          <w:tcPr>
            <w:tcW w:w="3114" w:type="dxa"/>
          </w:tcPr>
          <w:p w14:paraId="5EBFEFCF" w14:textId="65EBF221" w:rsidR="00693B26" w:rsidRPr="00A95E7E" w:rsidRDefault="00693B26"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Typographical change throughout document</w:t>
            </w:r>
          </w:p>
        </w:tc>
        <w:tc>
          <w:tcPr>
            <w:tcW w:w="5902" w:type="dxa"/>
          </w:tcPr>
          <w:p w14:paraId="045FB530" w14:textId="1FCAD114" w:rsidR="00693B26" w:rsidRPr="00A95E7E" w:rsidRDefault="00B26728" w:rsidP="004C2B67">
            <w:pPr>
              <w:autoSpaceDE w:val="0"/>
              <w:autoSpaceDN w:val="0"/>
              <w:adjustRightInd w:val="0"/>
              <w:spacing w:after="240"/>
              <w:rPr>
                <w:rFonts w:ascii="Times New Roman" w:hAnsi="Times New Roman" w:cs="Times New Roman"/>
                <w:color w:val="000000" w:themeColor="text1"/>
                <w:kern w:val="0"/>
              </w:rPr>
            </w:pPr>
            <w:r>
              <w:rPr>
                <w:rFonts w:ascii="Times New Roman" w:hAnsi="Times New Roman" w:cs="Times New Roman"/>
                <w:color w:val="000000" w:themeColor="text1"/>
                <w:kern w:val="0"/>
              </w:rPr>
              <w:t xml:space="preserve">The applicant </w:t>
            </w:r>
            <w:r w:rsidRPr="00A95E7E">
              <w:rPr>
                <w:rFonts w:ascii="Times New Roman" w:hAnsi="Times New Roman" w:cs="Times New Roman"/>
                <w:color w:val="000000" w:themeColor="text1"/>
                <w:kern w:val="0"/>
              </w:rPr>
              <w:t>—&gt;</w:t>
            </w:r>
            <w:r>
              <w:rPr>
                <w:rFonts w:ascii="Times New Roman" w:hAnsi="Times New Roman" w:cs="Times New Roman"/>
                <w:color w:val="000000" w:themeColor="text1"/>
                <w:kern w:val="0"/>
              </w:rPr>
              <w:t xml:space="preserve"> The local authority</w:t>
            </w:r>
          </w:p>
        </w:tc>
      </w:tr>
      <w:tr w:rsidR="00C63EDA" w:rsidRPr="00A95E7E" w14:paraId="7A075C2F" w14:textId="77777777" w:rsidTr="002663D7">
        <w:tc>
          <w:tcPr>
            <w:tcW w:w="3114" w:type="dxa"/>
          </w:tcPr>
          <w:p w14:paraId="77590409" w14:textId="41E2F278" w:rsidR="00C63EDA" w:rsidRPr="00A95E7E" w:rsidRDefault="00C63EDA"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Title</w:t>
            </w:r>
          </w:p>
        </w:tc>
        <w:tc>
          <w:tcPr>
            <w:tcW w:w="5902" w:type="dxa"/>
          </w:tcPr>
          <w:p w14:paraId="2CFCD1BF" w14:textId="4724B3CA" w:rsidR="00C63EDA" w:rsidRPr="00A95E7E" w:rsidRDefault="00C63EDA"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Included the word ‘sitting’ </w:t>
            </w:r>
          </w:p>
        </w:tc>
      </w:tr>
      <w:tr w:rsidR="004E08B5" w:rsidRPr="00A95E7E" w14:paraId="07458DF9" w14:textId="77777777" w:rsidTr="002663D7">
        <w:tc>
          <w:tcPr>
            <w:tcW w:w="3114" w:type="dxa"/>
          </w:tcPr>
          <w:p w14:paraId="3E5B5911" w14:textId="1E0E5B67" w:rsidR="002838C1" w:rsidRPr="00A95E7E" w:rsidRDefault="009548D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Style</w:t>
            </w:r>
          </w:p>
        </w:tc>
        <w:tc>
          <w:tcPr>
            <w:tcW w:w="5902" w:type="dxa"/>
          </w:tcPr>
          <w:p w14:paraId="5174C20F" w14:textId="5ABB5554" w:rsidR="002838C1" w:rsidRPr="00A95E7E" w:rsidRDefault="002838C1"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Font change</w:t>
            </w:r>
            <w:r w:rsidR="00696483" w:rsidRPr="00A95E7E">
              <w:rPr>
                <w:rFonts w:ascii="Times New Roman" w:hAnsi="Times New Roman" w:cs="Times New Roman"/>
                <w:color w:val="000000" w:themeColor="text1"/>
                <w:kern w:val="0"/>
              </w:rPr>
              <w:t>d</w:t>
            </w:r>
            <w:r w:rsidRPr="00A95E7E">
              <w:rPr>
                <w:rFonts w:ascii="Times New Roman" w:hAnsi="Times New Roman" w:cs="Times New Roman"/>
                <w:color w:val="000000" w:themeColor="text1"/>
                <w:kern w:val="0"/>
              </w:rPr>
              <w:t xml:space="preserve"> to those used in the Peele J standard orders</w:t>
            </w:r>
            <w:r w:rsidR="00696483" w:rsidRPr="00A95E7E">
              <w:rPr>
                <w:rFonts w:ascii="Times New Roman" w:hAnsi="Times New Roman" w:cs="Times New Roman"/>
                <w:color w:val="000000" w:themeColor="text1"/>
                <w:kern w:val="0"/>
              </w:rPr>
              <w:t xml:space="preserve"> for consistency </w:t>
            </w:r>
            <w:r w:rsidR="00AD6A9E" w:rsidRPr="00A95E7E">
              <w:rPr>
                <w:rFonts w:ascii="Times New Roman" w:hAnsi="Times New Roman" w:cs="Times New Roman"/>
                <w:color w:val="000000" w:themeColor="text1"/>
                <w:kern w:val="0"/>
              </w:rPr>
              <w:t>as well as paragraph indent</w:t>
            </w:r>
          </w:p>
        </w:tc>
      </w:tr>
      <w:tr w:rsidR="004E08B5" w:rsidRPr="00A95E7E" w14:paraId="496EADA6" w14:textId="77777777" w:rsidTr="002663D7">
        <w:tc>
          <w:tcPr>
            <w:tcW w:w="3114" w:type="dxa"/>
          </w:tcPr>
          <w:p w14:paraId="126438BD" w14:textId="11A91EB0" w:rsidR="002838C1" w:rsidRPr="00A95E7E" w:rsidRDefault="009548D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Style</w:t>
            </w:r>
          </w:p>
        </w:tc>
        <w:tc>
          <w:tcPr>
            <w:tcW w:w="5902" w:type="dxa"/>
          </w:tcPr>
          <w:p w14:paraId="29E175BD" w14:textId="39A42CDA" w:rsidR="002838C1" w:rsidRPr="00A95E7E" w:rsidRDefault="00696483"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Format of dates</w:t>
            </w:r>
            <w:r w:rsidR="002838C1" w:rsidRPr="00A95E7E">
              <w:rPr>
                <w:rFonts w:ascii="Times New Roman" w:hAnsi="Times New Roman" w:cs="Times New Roman"/>
                <w:color w:val="000000" w:themeColor="text1"/>
                <w:kern w:val="0"/>
              </w:rPr>
              <w:t xml:space="preserve"> </w:t>
            </w:r>
            <w:r w:rsidRPr="00A95E7E">
              <w:rPr>
                <w:rFonts w:ascii="Times New Roman" w:hAnsi="Times New Roman" w:cs="Times New Roman"/>
                <w:color w:val="000000" w:themeColor="text1"/>
                <w:kern w:val="0"/>
              </w:rPr>
              <w:t>changed to those used in the Peele J standard orders for consistency</w:t>
            </w:r>
          </w:p>
        </w:tc>
      </w:tr>
      <w:tr w:rsidR="004E08B5" w:rsidRPr="00A95E7E" w14:paraId="43FB3F81" w14:textId="77777777" w:rsidTr="002663D7">
        <w:tc>
          <w:tcPr>
            <w:tcW w:w="3114" w:type="dxa"/>
          </w:tcPr>
          <w:p w14:paraId="360898EA" w14:textId="6EC4CC02" w:rsidR="002838C1" w:rsidRPr="00A95E7E" w:rsidRDefault="009548D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Parties and representation</w:t>
            </w:r>
          </w:p>
        </w:tc>
        <w:tc>
          <w:tcPr>
            <w:tcW w:w="5902" w:type="dxa"/>
          </w:tcPr>
          <w:p w14:paraId="02DF1A29" w14:textId="281E49A2" w:rsidR="002838C1" w:rsidRPr="00A95E7E" w:rsidRDefault="002838C1"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Redesigned section on parties and representatives</w:t>
            </w:r>
          </w:p>
        </w:tc>
      </w:tr>
      <w:tr w:rsidR="004E08B5" w:rsidRPr="00A95E7E" w14:paraId="61B5F25A" w14:textId="77777777" w:rsidTr="002663D7">
        <w:tc>
          <w:tcPr>
            <w:tcW w:w="3114" w:type="dxa"/>
          </w:tcPr>
          <w:p w14:paraId="18C022F1" w14:textId="45031843" w:rsidR="002838C1" w:rsidRPr="00A95E7E" w:rsidRDefault="009548D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Parties and representation</w:t>
            </w:r>
          </w:p>
        </w:tc>
        <w:tc>
          <w:tcPr>
            <w:tcW w:w="5902" w:type="dxa"/>
          </w:tcPr>
          <w:p w14:paraId="1E093153" w14:textId="461A9C32" w:rsidR="002838C1" w:rsidRPr="00A95E7E" w:rsidRDefault="002838C1"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Removed emails of advocates (</w:t>
            </w:r>
            <w:r w:rsidR="000F3BDB" w:rsidRPr="00A95E7E">
              <w:rPr>
                <w:rFonts w:ascii="Times New Roman" w:hAnsi="Times New Roman" w:cs="Times New Roman"/>
                <w:color w:val="000000" w:themeColor="text1"/>
                <w:kern w:val="0"/>
              </w:rPr>
              <w:t xml:space="preserve">reflecting </w:t>
            </w:r>
            <w:r w:rsidRPr="00A95E7E">
              <w:rPr>
                <w:rFonts w:ascii="Times New Roman" w:hAnsi="Times New Roman" w:cs="Times New Roman"/>
                <w:color w:val="000000" w:themeColor="text1"/>
                <w:kern w:val="0"/>
              </w:rPr>
              <w:t>concern about the risk of giving this out at every hearing)</w:t>
            </w:r>
          </w:p>
        </w:tc>
      </w:tr>
      <w:tr w:rsidR="004E08B5" w:rsidRPr="00A95E7E" w14:paraId="0F46EB69" w14:textId="77777777" w:rsidTr="002663D7">
        <w:tc>
          <w:tcPr>
            <w:tcW w:w="3114" w:type="dxa"/>
          </w:tcPr>
          <w:p w14:paraId="1C1F3F30" w14:textId="22C6A6F8" w:rsidR="002838C1" w:rsidRPr="00A95E7E" w:rsidRDefault="009548D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Parties and representation</w:t>
            </w:r>
          </w:p>
        </w:tc>
        <w:tc>
          <w:tcPr>
            <w:tcW w:w="5902" w:type="dxa"/>
          </w:tcPr>
          <w:p w14:paraId="75C7DBC4" w14:textId="18B42D6E" w:rsidR="002838C1" w:rsidRPr="00A95E7E" w:rsidRDefault="002838C1"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Added the name of the guardian </w:t>
            </w:r>
          </w:p>
        </w:tc>
      </w:tr>
      <w:tr w:rsidR="004E08B5" w:rsidRPr="00A95E7E" w14:paraId="56E30569" w14:textId="77777777" w:rsidTr="002663D7">
        <w:tc>
          <w:tcPr>
            <w:tcW w:w="3114" w:type="dxa"/>
          </w:tcPr>
          <w:p w14:paraId="2EC1E2B4" w14:textId="29BDF429" w:rsidR="002838C1" w:rsidRPr="00A95E7E" w:rsidRDefault="009548D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FAS</w:t>
            </w:r>
          </w:p>
        </w:tc>
        <w:tc>
          <w:tcPr>
            <w:tcW w:w="5902" w:type="dxa"/>
          </w:tcPr>
          <w:p w14:paraId="5F22D8C6" w14:textId="4CBDD27C" w:rsidR="002838C1" w:rsidRPr="00A95E7E" w:rsidRDefault="002838C1"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Added reference to advocates’ meetings in FAS</w:t>
            </w:r>
            <w:r w:rsidR="00734812" w:rsidRPr="00A95E7E">
              <w:rPr>
                <w:rFonts w:ascii="Times New Roman" w:hAnsi="Times New Roman" w:cs="Times New Roman"/>
                <w:color w:val="000000" w:themeColor="text1"/>
                <w:kern w:val="0"/>
              </w:rPr>
              <w:t xml:space="preserve"> section</w:t>
            </w:r>
          </w:p>
        </w:tc>
      </w:tr>
      <w:tr w:rsidR="004E08B5" w:rsidRPr="00A95E7E" w14:paraId="14A50D22" w14:textId="77777777" w:rsidTr="002663D7">
        <w:tc>
          <w:tcPr>
            <w:tcW w:w="3114" w:type="dxa"/>
          </w:tcPr>
          <w:p w14:paraId="5E53730C" w14:textId="4E580FB2" w:rsidR="002838C1" w:rsidRPr="00A95E7E" w:rsidRDefault="00734812"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 xml:space="preserve">Typographical change throughout document </w:t>
            </w:r>
          </w:p>
        </w:tc>
        <w:tc>
          <w:tcPr>
            <w:tcW w:w="5902" w:type="dxa"/>
          </w:tcPr>
          <w:p w14:paraId="42716E66" w14:textId="0DECD7A9" w:rsidR="002838C1" w:rsidRPr="00A95E7E" w:rsidRDefault="00734812"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a</w:t>
            </w:r>
            <w:r w:rsidR="009548DE" w:rsidRPr="00A95E7E">
              <w:rPr>
                <w:rFonts w:ascii="Times New Roman" w:hAnsi="Times New Roman" w:cs="Times New Roman"/>
                <w:color w:val="000000" w:themeColor="text1"/>
                <w:kern w:val="0"/>
              </w:rPr>
              <w:t xml:space="preserve">dvocates meetings </w:t>
            </w:r>
            <w:r w:rsidR="00403952" w:rsidRPr="00A95E7E">
              <w:rPr>
                <w:rFonts w:ascii="Times New Roman" w:hAnsi="Times New Roman" w:cs="Times New Roman"/>
                <w:color w:val="000000" w:themeColor="text1"/>
                <w:kern w:val="0"/>
              </w:rPr>
              <w:t>—&gt; advocates’ meetings</w:t>
            </w:r>
          </w:p>
        </w:tc>
      </w:tr>
      <w:tr w:rsidR="00925E7A" w:rsidRPr="00A95E7E" w14:paraId="4EE17C1F" w14:textId="77777777" w:rsidTr="002663D7">
        <w:tc>
          <w:tcPr>
            <w:tcW w:w="3114" w:type="dxa"/>
          </w:tcPr>
          <w:p w14:paraId="51AD3B82" w14:textId="349084D3" w:rsidR="00925E7A" w:rsidRPr="00A95E7E" w:rsidRDefault="00925E7A"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Recital B</w:t>
            </w:r>
          </w:p>
        </w:tc>
        <w:tc>
          <w:tcPr>
            <w:tcW w:w="5902" w:type="dxa"/>
          </w:tcPr>
          <w:p w14:paraId="3DFF7963" w14:textId="77777777" w:rsidR="00925E7A" w:rsidRPr="00A95E7E" w:rsidRDefault="00925E7A"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Included recital on important dates: </w:t>
            </w:r>
          </w:p>
          <w:p w14:paraId="01A85C16" w14:textId="0591DDCC" w:rsidR="00011D69" w:rsidRPr="00011D69" w:rsidRDefault="00011D69" w:rsidP="00011D69">
            <w:pPr>
              <w:autoSpaceDE w:val="0"/>
              <w:autoSpaceDN w:val="0"/>
              <w:adjustRightInd w:val="0"/>
              <w:spacing w:after="240"/>
              <w:rPr>
                <w:rFonts w:ascii="Times New Roman" w:hAnsi="Times New Roman" w:cs="Times New Roman"/>
                <w:color w:val="000000" w:themeColor="text1"/>
                <w:kern w:val="0"/>
              </w:rPr>
            </w:pPr>
            <w:r w:rsidRPr="00011D69">
              <w:rPr>
                <w:rFonts w:ascii="Times New Roman" w:hAnsi="Times New Roman" w:cs="Times New Roman"/>
                <w:color w:val="000000" w:themeColor="text1"/>
                <w:kern w:val="0"/>
              </w:rPr>
              <w:t>A.</w:t>
            </w:r>
            <w:r w:rsidRPr="00011D69">
              <w:rPr>
                <w:rFonts w:ascii="Times New Roman" w:hAnsi="Times New Roman" w:cs="Times New Roman"/>
                <w:color w:val="000000" w:themeColor="text1"/>
                <w:kern w:val="0"/>
              </w:rPr>
              <w:tab/>
              <w:t>The court records the following important dates:</w:t>
            </w:r>
          </w:p>
          <w:p w14:paraId="32E17762" w14:textId="47F67F99" w:rsidR="00011D69" w:rsidRPr="00011D69" w:rsidRDefault="00011D69" w:rsidP="00011D69">
            <w:pPr>
              <w:autoSpaceDE w:val="0"/>
              <w:autoSpaceDN w:val="0"/>
              <w:adjustRightInd w:val="0"/>
              <w:spacing w:after="240"/>
              <w:rPr>
                <w:rFonts w:ascii="Times New Roman" w:hAnsi="Times New Roman" w:cs="Times New Roman"/>
                <w:color w:val="000000" w:themeColor="text1"/>
                <w:kern w:val="0"/>
              </w:rPr>
            </w:pPr>
            <w:r w:rsidRPr="00011D69">
              <w:rPr>
                <w:rFonts w:ascii="Times New Roman" w:hAnsi="Times New Roman" w:cs="Times New Roman"/>
                <w:color w:val="000000" w:themeColor="text1"/>
                <w:kern w:val="0"/>
              </w:rPr>
              <w:t>a.</w:t>
            </w:r>
            <w:r w:rsidRPr="00011D69">
              <w:rPr>
                <w:rFonts w:ascii="Times New Roman" w:hAnsi="Times New Roman" w:cs="Times New Roman"/>
                <w:color w:val="000000" w:themeColor="text1"/>
                <w:kern w:val="0"/>
              </w:rPr>
              <w:tab/>
              <w:t xml:space="preserve">The date of the ADM is: [insert date]. </w:t>
            </w:r>
          </w:p>
          <w:p w14:paraId="7DD0D0A6" w14:textId="1096F4CD" w:rsidR="00C70664" w:rsidRPr="00A95E7E" w:rsidRDefault="00011D69" w:rsidP="00011D69">
            <w:pPr>
              <w:autoSpaceDE w:val="0"/>
              <w:autoSpaceDN w:val="0"/>
              <w:adjustRightInd w:val="0"/>
              <w:spacing w:after="240"/>
              <w:rPr>
                <w:rFonts w:ascii="Times New Roman" w:hAnsi="Times New Roman" w:cs="Times New Roman"/>
                <w:color w:val="000000" w:themeColor="text1"/>
                <w:kern w:val="0"/>
              </w:rPr>
            </w:pPr>
            <w:r w:rsidRPr="00011D69">
              <w:rPr>
                <w:rFonts w:ascii="Times New Roman" w:hAnsi="Times New Roman" w:cs="Times New Roman"/>
                <w:color w:val="000000" w:themeColor="text1"/>
                <w:kern w:val="0"/>
              </w:rPr>
              <w:t>b.</w:t>
            </w:r>
            <w:r w:rsidRPr="00011D69">
              <w:rPr>
                <w:rFonts w:ascii="Times New Roman" w:hAnsi="Times New Roman" w:cs="Times New Roman"/>
                <w:color w:val="000000" w:themeColor="text1"/>
                <w:kern w:val="0"/>
              </w:rPr>
              <w:tab/>
              <w:t>The date(s) of the parents’ appointments in preparation for their final evidence are: [insert date(s)].</w:t>
            </w:r>
          </w:p>
        </w:tc>
      </w:tr>
      <w:tr w:rsidR="004E08B5" w:rsidRPr="00A95E7E" w14:paraId="73CB703C" w14:textId="77777777" w:rsidTr="002663D7">
        <w:tc>
          <w:tcPr>
            <w:tcW w:w="3114" w:type="dxa"/>
          </w:tcPr>
          <w:p w14:paraId="1AF58F2C" w14:textId="436CFA33" w:rsidR="002838C1" w:rsidRPr="00A95E7E" w:rsidRDefault="00D47553"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 xml:space="preserve">4 - </w:t>
            </w:r>
            <w:r w:rsidR="00414725" w:rsidRPr="00A95E7E">
              <w:rPr>
                <w:rFonts w:ascii="Times New Roman" w:hAnsi="Times New Roman" w:cs="Times New Roman"/>
                <w:b/>
                <w:bCs/>
                <w:color w:val="000000" w:themeColor="text1"/>
                <w:kern w:val="0"/>
              </w:rPr>
              <w:t>Date for details of alternative carers</w:t>
            </w:r>
            <w:r w:rsidR="004C2B67" w:rsidRPr="00A95E7E">
              <w:rPr>
                <w:rFonts w:ascii="Times New Roman" w:hAnsi="Times New Roman" w:cs="Times New Roman"/>
                <w:b/>
                <w:bCs/>
                <w:color w:val="000000" w:themeColor="text1"/>
                <w:kern w:val="0"/>
              </w:rPr>
              <w:t xml:space="preserve"> to be provided to the LA</w:t>
            </w:r>
          </w:p>
        </w:tc>
        <w:tc>
          <w:tcPr>
            <w:tcW w:w="5902" w:type="dxa"/>
          </w:tcPr>
          <w:p w14:paraId="598238D7" w14:textId="31B1C88C" w:rsidR="002838C1" w:rsidRPr="00A95E7E" w:rsidRDefault="00414725"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7 days after </w:t>
            </w:r>
            <w:proofErr w:type="spellStart"/>
            <w:r w:rsidRPr="00A95E7E">
              <w:rPr>
                <w:rFonts w:ascii="Times New Roman" w:hAnsi="Times New Roman" w:cs="Times New Roman"/>
                <w:color w:val="000000" w:themeColor="text1"/>
                <w:kern w:val="0"/>
              </w:rPr>
              <w:t>CMH</w:t>
            </w:r>
            <w:proofErr w:type="spellEnd"/>
            <w:r w:rsidRPr="00A95E7E">
              <w:rPr>
                <w:rFonts w:ascii="Times New Roman" w:hAnsi="Times New Roman" w:cs="Times New Roman"/>
                <w:color w:val="000000" w:themeColor="text1"/>
                <w:kern w:val="0"/>
              </w:rPr>
              <w:t xml:space="preserve"> —&gt;</w:t>
            </w:r>
            <w:r w:rsidR="005A1111" w:rsidRPr="00A95E7E">
              <w:rPr>
                <w:rFonts w:ascii="Times New Roman" w:hAnsi="Times New Roman" w:cs="Times New Roman"/>
                <w:color w:val="000000" w:themeColor="text1"/>
                <w:kern w:val="0"/>
              </w:rPr>
              <w:t xml:space="preserve"> </w:t>
            </w:r>
            <w:r w:rsidR="005A1111" w:rsidRPr="00A95E7E">
              <w:rPr>
                <w:rFonts w:ascii="Times New Roman" w:hAnsi="Times New Roman" w:cs="Times New Roman"/>
                <w:color w:val="000000" w:themeColor="text1"/>
              </w:rPr>
              <w:t xml:space="preserve">no later than 1 working day after the </w:t>
            </w:r>
            <w:proofErr w:type="spellStart"/>
            <w:r w:rsidR="005A1111" w:rsidRPr="00A95E7E">
              <w:rPr>
                <w:rFonts w:ascii="Times New Roman" w:hAnsi="Times New Roman" w:cs="Times New Roman"/>
                <w:color w:val="000000" w:themeColor="text1"/>
              </w:rPr>
              <w:t>CMH</w:t>
            </w:r>
            <w:proofErr w:type="spellEnd"/>
          </w:p>
        </w:tc>
      </w:tr>
      <w:tr w:rsidR="004E08B5" w:rsidRPr="00A95E7E" w14:paraId="3D274F04" w14:textId="77777777" w:rsidTr="002663D7">
        <w:tc>
          <w:tcPr>
            <w:tcW w:w="3114" w:type="dxa"/>
          </w:tcPr>
          <w:p w14:paraId="2FBF1C13" w14:textId="28EFFB91" w:rsidR="005A1111" w:rsidRPr="00A95E7E" w:rsidRDefault="0065758C"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5</w:t>
            </w:r>
            <w:r w:rsidR="004C2172" w:rsidRPr="00A95E7E">
              <w:rPr>
                <w:rFonts w:ascii="Times New Roman" w:hAnsi="Times New Roman" w:cs="Times New Roman"/>
                <w:b/>
                <w:bCs/>
                <w:color w:val="000000" w:themeColor="text1"/>
                <w:kern w:val="0"/>
              </w:rPr>
              <w:t xml:space="preserve"> – important note on alternative carers</w:t>
            </w:r>
          </w:p>
        </w:tc>
        <w:tc>
          <w:tcPr>
            <w:tcW w:w="5902" w:type="dxa"/>
          </w:tcPr>
          <w:p w14:paraId="280F16A2" w14:textId="01195F75" w:rsidR="005A1111" w:rsidRPr="00A95E7E" w:rsidRDefault="005A1111"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Formatted the ‘important note’ so that has a paragraph number (new paragraph 5). </w:t>
            </w:r>
            <w:r w:rsidR="006D1E06" w:rsidRPr="00A95E7E">
              <w:rPr>
                <w:rFonts w:ascii="Times New Roman" w:hAnsi="Times New Roman" w:cs="Times New Roman"/>
                <w:color w:val="000000" w:themeColor="text1"/>
                <w:kern w:val="0"/>
              </w:rPr>
              <w:t xml:space="preserve">Corrected typo. </w:t>
            </w:r>
          </w:p>
          <w:p w14:paraId="51A4DFB7" w14:textId="77777777" w:rsidR="005A1111" w:rsidRPr="00A95E7E" w:rsidRDefault="005A1111" w:rsidP="004C2B67">
            <w:pPr>
              <w:autoSpaceDE w:val="0"/>
              <w:autoSpaceDN w:val="0"/>
              <w:adjustRightInd w:val="0"/>
              <w:spacing w:after="240"/>
              <w:rPr>
                <w:rFonts w:ascii="Times New Roman" w:hAnsi="Times New Roman" w:cs="Times New Roman"/>
                <w:color w:val="000000" w:themeColor="text1"/>
                <w:kern w:val="0"/>
              </w:rPr>
            </w:pPr>
          </w:p>
        </w:tc>
      </w:tr>
      <w:tr w:rsidR="004E08B5" w:rsidRPr="00A95E7E" w14:paraId="23D9B029" w14:textId="77777777" w:rsidTr="002663D7">
        <w:tc>
          <w:tcPr>
            <w:tcW w:w="3114" w:type="dxa"/>
          </w:tcPr>
          <w:p w14:paraId="4451A57C" w14:textId="655A94A3" w:rsidR="006D76BE" w:rsidRPr="00A95E7E" w:rsidRDefault="00BE7B2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 xml:space="preserve">6 - </w:t>
            </w:r>
            <w:r w:rsidR="006D76BE" w:rsidRPr="00A95E7E">
              <w:rPr>
                <w:rFonts w:ascii="Times New Roman" w:hAnsi="Times New Roman" w:cs="Times New Roman"/>
                <w:b/>
                <w:bCs/>
                <w:color w:val="000000" w:themeColor="text1"/>
                <w:kern w:val="0"/>
              </w:rPr>
              <w:t>Date for viability assessment</w:t>
            </w:r>
          </w:p>
        </w:tc>
        <w:tc>
          <w:tcPr>
            <w:tcW w:w="5902" w:type="dxa"/>
          </w:tcPr>
          <w:p w14:paraId="0B46528D" w14:textId="57E20BA9" w:rsidR="006D76BE" w:rsidRPr="00A95E7E" w:rsidRDefault="006D76BE"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3 weeks after </w:t>
            </w:r>
            <w:proofErr w:type="spellStart"/>
            <w:r w:rsidRPr="00A95E7E">
              <w:rPr>
                <w:rFonts w:ascii="Times New Roman" w:hAnsi="Times New Roman" w:cs="Times New Roman"/>
                <w:color w:val="000000" w:themeColor="text1"/>
                <w:kern w:val="0"/>
              </w:rPr>
              <w:t>CMH</w:t>
            </w:r>
            <w:proofErr w:type="spellEnd"/>
            <w:r w:rsidRPr="00A95E7E">
              <w:rPr>
                <w:rFonts w:ascii="Times New Roman" w:hAnsi="Times New Roman" w:cs="Times New Roman"/>
                <w:color w:val="000000" w:themeColor="text1"/>
                <w:kern w:val="0"/>
              </w:rPr>
              <w:t xml:space="preserve"> —&gt; </w:t>
            </w:r>
            <w:r w:rsidR="00774EBF" w:rsidRPr="00A95E7E">
              <w:rPr>
                <w:rFonts w:ascii="Times New Roman" w:hAnsi="Times New Roman" w:cs="Times New Roman"/>
                <w:color w:val="000000" w:themeColor="text1"/>
              </w:rPr>
              <w:t xml:space="preserve">date 2 weeks after </w:t>
            </w:r>
            <w:proofErr w:type="spellStart"/>
            <w:r w:rsidR="00774EBF" w:rsidRPr="00A95E7E">
              <w:rPr>
                <w:rFonts w:ascii="Times New Roman" w:hAnsi="Times New Roman" w:cs="Times New Roman"/>
                <w:color w:val="000000" w:themeColor="text1"/>
              </w:rPr>
              <w:t>CMH</w:t>
            </w:r>
            <w:proofErr w:type="spellEnd"/>
          </w:p>
        </w:tc>
      </w:tr>
      <w:tr w:rsidR="004E08B5" w:rsidRPr="00A95E7E" w14:paraId="24BD8993" w14:textId="77777777" w:rsidTr="002663D7">
        <w:tc>
          <w:tcPr>
            <w:tcW w:w="3114" w:type="dxa"/>
          </w:tcPr>
          <w:p w14:paraId="28094B19" w14:textId="6106703A" w:rsidR="00950A07" w:rsidRPr="00A95E7E" w:rsidRDefault="00BE7B2E" w:rsidP="004C2B67">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lastRenderedPageBreak/>
              <w:t xml:space="preserve">6 - </w:t>
            </w:r>
            <w:r w:rsidR="00950A07" w:rsidRPr="00A95E7E">
              <w:rPr>
                <w:rFonts w:ascii="Times New Roman" w:hAnsi="Times New Roman" w:cs="Times New Roman"/>
                <w:b/>
                <w:bCs/>
                <w:color w:val="000000" w:themeColor="text1"/>
                <w:kern w:val="0"/>
              </w:rPr>
              <w:t xml:space="preserve">Date for special guardianship assessment </w:t>
            </w:r>
          </w:p>
        </w:tc>
        <w:tc>
          <w:tcPr>
            <w:tcW w:w="5902" w:type="dxa"/>
          </w:tcPr>
          <w:p w14:paraId="0792C5DE" w14:textId="3EB46A8F" w:rsidR="00950A07" w:rsidRPr="00A95E7E" w:rsidRDefault="008129F8" w:rsidP="004C2B67">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15 weeks after </w:t>
            </w:r>
            <w:proofErr w:type="spellStart"/>
            <w:r w:rsidRPr="00A95E7E">
              <w:rPr>
                <w:rFonts w:ascii="Times New Roman" w:hAnsi="Times New Roman" w:cs="Times New Roman"/>
                <w:color w:val="000000" w:themeColor="text1"/>
                <w:kern w:val="0"/>
              </w:rPr>
              <w:t>CMH</w:t>
            </w:r>
            <w:proofErr w:type="spellEnd"/>
            <w:r w:rsidRPr="00A95E7E">
              <w:rPr>
                <w:rFonts w:ascii="Times New Roman" w:hAnsi="Times New Roman" w:cs="Times New Roman"/>
                <w:color w:val="000000" w:themeColor="text1"/>
                <w:kern w:val="0"/>
              </w:rPr>
              <w:t xml:space="preserve"> —&gt; </w:t>
            </w:r>
            <w:r w:rsidRPr="00A95E7E">
              <w:rPr>
                <w:rFonts w:ascii="Times New Roman" w:hAnsi="Times New Roman" w:cs="Times New Roman"/>
                <w:color w:val="000000" w:themeColor="text1"/>
              </w:rPr>
              <w:t xml:space="preserve">date 14 weeks after </w:t>
            </w:r>
            <w:proofErr w:type="spellStart"/>
            <w:r w:rsidRPr="00A95E7E">
              <w:rPr>
                <w:rFonts w:ascii="Times New Roman" w:hAnsi="Times New Roman" w:cs="Times New Roman"/>
                <w:color w:val="000000" w:themeColor="text1"/>
              </w:rPr>
              <w:t>CMH</w:t>
            </w:r>
            <w:proofErr w:type="spellEnd"/>
          </w:p>
        </w:tc>
      </w:tr>
      <w:tr w:rsidR="00372E1D" w:rsidRPr="00A95E7E" w14:paraId="323603E4" w14:textId="77777777" w:rsidTr="002663D7">
        <w:tc>
          <w:tcPr>
            <w:tcW w:w="3114" w:type="dxa"/>
          </w:tcPr>
          <w:p w14:paraId="7214E4FF" w14:textId="7D480764"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6(b)</w:t>
            </w:r>
          </w:p>
        </w:tc>
        <w:tc>
          <w:tcPr>
            <w:tcW w:w="5902" w:type="dxa"/>
          </w:tcPr>
          <w:p w14:paraId="4F5089C7" w14:textId="77777777"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Update as to progress of SG checks:</w:t>
            </w:r>
          </w:p>
          <w:p w14:paraId="52439636" w14:textId="77777777" w:rsidR="00372E1D" w:rsidRPr="00A95E7E" w:rsidRDefault="00372E1D" w:rsidP="00372E1D">
            <w:pPr>
              <w:jc w:val="both"/>
              <w:rPr>
                <w:rFonts w:ascii="Times New Roman" w:hAnsi="Times New Roman" w:cs="Times New Roman"/>
                <w:color w:val="000000" w:themeColor="text1"/>
              </w:rPr>
            </w:pPr>
            <w:r w:rsidRPr="00A95E7E">
              <w:rPr>
                <w:rFonts w:ascii="Times New Roman" w:hAnsi="Times New Roman" w:cs="Times New Roman"/>
                <w:color w:val="000000" w:themeColor="text1"/>
              </w:rPr>
              <w:t xml:space="preserve">If </w:t>
            </w:r>
            <w:r w:rsidRPr="00A95E7E">
              <w:rPr>
                <w:rFonts w:ascii="Times New Roman" w:hAnsi="Times New Roman" w:cs="Times New Roman"/>
                <w:color w:val="000000" w:themeColor="text1"/>
                <w:u w:val="single"/>
              </w:rPr>
              <w:t>positive</w:t>
            </w:r>
            <w:r w:rsidRPr="00A95E7E">
              <w:rPr>
                <w:rFonts w:ascii="Times New Roman" w:hAnsi="Times New Roman" w:cs="Times New Roman"/>
                <w:color w:val="000000" w:themeColor="text1"/>
              </w:rPr>
              <w:t xml:space="preserve">, the applicant must by 4.00pm on [date 10 weeks after </w:t>
            </w:r>
            <w:proofErr w:type="spellStart"/>
            <w:r w:rsidRPr="00A95E7E">
              <w:rPr>
                <w:rFonts w:ascii="Times New Roman" w:hAnsi="Times New Roman" w:cs="Times New Roman"/>
                <w:color w:val="000000" w:themeColor="text1"/>
              </w:rPr>
              <w:t>CMH</w:t>
            </w:r>
            <w:proofErr w:type="spellEnd"/>
            <w:r w:rsidRPr="00A95E7E">
              <w:rPr>
                <w:rFonts w:ascii="Times New Roman" w:hAnsi="Times New Roman" w:cs="Times New Roman"/>
                <w:color w:val="000000" w:themeColor="text1"/>
              </w:rPr>
              <w:t xml:space="preserve">] provide to the parties an update in writing as to the progress of the necessary checks and references.  </w:t>
            </w:r>
          </w:p>
          <w:p w14:paraId="26A20F69" w14:textId="217C33C7" w:rsidR="00372E1D" w:rsidRPr="00A95E7E" w:rsidRDefault="00372E1D" w:rsidP="00372E1D">
            <w:pPr>
              <w:jc w:val="both"/>
              <w:rPr>
                <w:rFonts w:ascii="Times New Roman" w:hAnsi="Times New Roman" w:cs="Times New Roman"/>
              </w:rPr>
            </w:pPr>
          </w:p>
        </w:tc>
      </w:tr>
      <w:tr w:rsidR="00372E1D" w:rsidRPr="00A95E7E" w14:paraId="09019365" w14:textId="77777777" w:rsidTr="002663D7">
        <w:tc>
          <w:tcPr>
            <w:tcW w:w="3114" w:type="dxa"/>
          </w:tcPr>
          <w:p w14:paraId="3714692F" w14:textId="7ED9DEC1"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6</w:t>
            </w:r>
            <w:r w:rsidR="00FA52E8" w:rsidRPr="00A95E7E">
              <w:rPr>
                <w:rFonts w:ascii="Times New Roman" w:hAnsi="Times New Roman" w:cs="Times New Roman"/>
                <w:b/>
                <w:bCs/>
                <w:color w:val="000000" w:themeColor="text1"/>
                <w:kern w:val="0"/>
              </w:rPr>
              <w:t>(d)(</w:t>
            </w:r>
            <w:proofErr w:type="spellStart"/>
            <w:r w:rsidR="00FA52E8" w:rsidRPr="00A95E7E">
              <w:rPr>
                <w:rFonts w:ascii="Times New Roman" w:hAnsi="Times New Roman" w:cs="Times New Roman"/>
                <w:b/>
                <w:bCs/>
                <w:color w:val="000000" w:themeColor="text1"/>
                <w:kern w:val="0"/>
              </w:rPr>
              <w:t>i</w:t>
            </w:r>
            <w:proofErr w:type="spellEnd"/>
            <w:r w:rsidR="00FA52E8" w:rsidRPr="00A95E7E">
              <w:rPr>
                <w:rFonts w:ascii="Times New Roman" w:hAnsi="Times New Roman" w:cs="Times New Roman"/>
                <w:b/>
                <w:bCs/>
                <w:color w:val="000000" w:themeColor="text1"/>
                <w:kern w:val="0"/>
              </w:rPr>
              <w:t xml:space="preserve">) </w:t>
            </w:r>
            <w:r w:rsidRPr="00A95E7E">
              <w:rPr>
                <w:rFonts w:ascii="Times New Roman" w:hAnsi="Times New Roman" w:cs="Times New Roman"/>
                <w:b/>
                <w:bCs/>
                <w:color w:val="000000" w:themeColor="text1"/>
                <w:kern w:val="0"/>
              </w:rPr>
              <w:t>- Date to notify LA of challenge to alternative carer assessment</w:t>
            </w:r>
          </w:p>
        </w:tc>
        <w:tc>
          <w:tcPr>
            <w:tcW w:w="5902" w:type="dxa"/>
          </w:tcPr>
          <w:p w14:paraId="2513F097" w14:textId="3F816A18"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7 days —&gt;</w:t>
            </w:r>
            <w:r w:rsidRPr="00A95E7E">
              <w:rPr>
                <w:rFonts w:ascii="Times New Roman" w:hAnsi="Times New Roman" w:cs="Times New Roman"/>
                <w:color w:val="000000" w:themeColor="text1"/>
              </w:rPr>
              <w:t xml:space="preserve"> 5 working days</w:t>
            </w:r>
          </w:p>
        </w:tc>
      </w:tr>
      <w:tr w:rsidR="00372E1D" w:rsidRPr="00A95E7E" w14:paraId="0E98166D" w14:textId="77777777" w:rsidTr="002663D7">
        <w:tc>
          <w:tcPr>
            <w:tcW w:w="3114" w:type="dxa"/>
          </w:tcPr>
          <w:p w14:paraId="72B84826" w14:textId="1DE68337"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6</w:t>
            </w:r>
            <w:r w:rsidR="00FA52E8" w:rsidRPr="00A95E7E">
              <w:rPr>
                <w:rFonts w:ascii="Times New Roman" w:hAnsi="Times New Roman" w:cs="Times New Roman"/>
                <w:b/>
                <w:bCs/>
                <w:color w:val="000000" w:themeColor="text1"/>
                <w:kern w:val="0"/>
              </w:rPr>
              <w:t>(d)(ii)</w:t>
            </w:r>
            <w:r w:rsidRPr="00A95E7E">
              <w:rPr>
                <w:rFonts w:ascii="Times New Roman" w:hAnsi="Times New Roman" w:cs="Times New Roman"/>
                <w:b/>
                <w:bCs/>
                <w:color w:val="000000" w:themeColor="text1"/>
                <w:kern w:val="0"/>
              </w:rPr>
              <w:t xml:space="preserve"> </w:t>
            </w:r>
            <w:r w:rsidR="00FA52E8" w:rsidRPr="00A95E7E">
              <w:rPr>
                <w:rFonts w:ascii="Times New Roman" w:hAnsi="Times New Roman" w:cs="Times New Roman"/>
                <w:b/>
                <w:bCs/>
                <w:color w:val="000000" w:themeColor="text1"/>
                <w:kern w:val="0"/>
              </w:rPr>
              <w:t>-</w:t>
            </w:r>
            <w:r w:rsidRPr="00A95E7E">
              <w:rPr>
                <w:rFonts w:ascii="Times New Roman" w:hAnsi="Times New Roman" w:cs="Times New Roman"/>
                <w:b/>
                <w:bCs/>
                <w:color w:val="000000" w:themeColor="text1"/>
                <w:kern w:val="0"/>
              </w:rPr>
              <w:t xml:space="preserve"> Date to make application to challenge further assessment</w:t>
            </w:r>
          </w:p>
        </w:tc>
        <w:tc>
          <w:tcPr>
            <w:tcW w:w="5902" w:type="dxa"/>
          </w:tcPr>
          <w:p w14:paraId="22B4D690" w14:textId="54738801"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14 days —&gt;</w:t>
            </w:r>
            <w:r w:rsidRPr="00A95E7E">
              <w:rPr>
                <w:rFonts w:ascii="Times New Roman" w:hAnsi="Times New Roman" w:cs="Times New Roman"/>
                <w:color w:val="000000" w:themeColor="text1"/>
              </w:rPr>
              <w:t xml:space="preserve"> 7 working days</w:t>
            </w:r>
          </w:p>
        </w:tc>
      </w:tr>
      <w:tr w:rsidR="00372E1D" w:rsidRPr="00A95E7E" w14:paraId="3337EFCA" w14:textId="77777777" w:rsidTr="002663D7">
        <w:tc>
          <w:tcPr>
            <w:tcW w:w="3114" w:type="dxa"/>
          </w:tcPr>
          <w:p w14:paraId="51B537C3" w14:textId="47BBA554"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6(d)(iii)</w:t>
            </w:r>
          </w:p>
        </w:tc>
        <w:tc>
          <w:tcPr>
            <w:tcW w:w="5902" w:type="dxa"/>
          </w:tcPr>
          <w:p w14:paraId="302915D9" w14:textId="0757E949" w:rsidR="00372E1D" w:rsidRPr="00A95E7E" w:rsidRDefault="002B6211"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Various typos</w:t>
            </w:r>
          </w:p>
        </w:tc>
      </w:tr>
      <w:tr w:rsidR="00372E1D" w:rsidRPr="00A95E7E" w14:paraId="32BE1CC9" w14:textId="77777777" w:rsidTr="002663D7">
        <w:tc>
          <w:tcPr>
            <w:tcW w:w="3114" w:type="dxa"/>
          </w:tcPr>
          <w:p w14:paraId="7E47DDEA" w14:textId="127893BD"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7(b)</w:t>
            </w:r>
          </w:p>
        </w:tc>
        <w:tc>
          <w:tcPr>
            <w:tcW w:w="5902" w:type="dxa"/>
          </w:tcPr>
          <w:p w14:paraId="261946CE" w14:textId="7668176B"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Typo</w:t>
            </w:r>
          </w:p>
        </w:tc>
      </w:tr>
      <w:tr w:rsidR="00372E1D" w:rsidRPr="00A95E7E" w14:paraId="72E6B14A" w14:textId="77777777" w:rsidTr="002663D7">
        <w:tc>
          <w:tcPr>
            <w:tcW w:w="3114" w:type="dxa"/>
          </w:tcPr>
          <w:p w14:paraId="383CDB06" w14:textId="08402394"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8(e)</w:t>
            </w:r>
          </w:p>
        </w:tc>
        <w:tc>
          <w:tcPr>
            <w:tcW w:w="5902" w:type="dxa"/>
          </w:tcPr>
          <w:p w14:paraId="11AB479B" w14:textId="3D0EA56E"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Typo</w:t>
            </w:r>
          </w:p>
        </w:tc>
      </w:tr>
      <w:tr w:rsidR="00372E1D" w:rsidRPr="00A95E7E" w14:paraId="144DCE90" w14:textId="77777777" w:rsidTr="002663D7">
        <w:tc>
          <w:tcPr>
            <w:tcW w:w="3114" w:type="dxa"/>
          </w:tcPr>
          <w:p w14:paraId="60788E44" w14:textId="57B9E6D2"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 xml:space="preserve">9 – number of alternative carer assessments </w:t>
            </w:r>
          </w:p>
        </w:tc>
        <w:tc>
          <w:tcPr>
            <w:tcW w:w="5902" w:type="dxa"/>
          </w:tcPr>
          <w:p w14:paraId="0EAE5970" w14:textId="77777777"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Restriction to 3 candidates at any one time:</w:t>
            </w:r>
          </w:p>
          <w:p w14:paraId="0BF6C0C4" w14:textId="4821C926"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[the local authority shall undertake no more than 3 viability assessments at any one time].</w:t>
            </w:r>
          </w:p>
        </w:tc>
      </w:tr>
      <w:tr w:rsidR="00372E1D" w:rsidRPr="00A95E7E" w14:paraId="1A110D7C" w14:textId="77777777" w:rsidTr="002663D7">
        <w:tc>
          <w:tcPr>
            <w:tcW w:w="3114" w:type="dxa"/>
          </w:tcPr>
          <w:p w14:paraId="647367EE" w14:textId="17BB9E62"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13 – parents’ response</w:t>
            </w:r>
          </w:p>
        </w:tc>
        <w:tc>
          <w:tcPr>
            <w:tcW w:w="5902" w:type="dxa"/>
          </w:tcPr>
          <w:p w14:paraId="3A66EFFA" w14:textId="1E49DC8D"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rPr>
              <w:t xml:space="preserve">Revised wording on threshold to reflect </w:t>
            </w:r>
            <w:r w:rsidRPr="00A95E7E">
              <w:rPr>
                <w:rFonts w:ascii="Times New Roman" w:hAnsi="Times New Roman" w:cs="Times New Roman"/>
                <w:color w:val="000000" w:themeColor="text1"/>
                <w:kern w:val="0"/>
              </w:rPr>
              <w:t>Re D</w:t>
            </w:r>
          </w:p>
        </w:tc>
      </w:tr>
      <w:tr w:rsidR="00372E1D" w:rsidRPr="00A95E7E" w14:paraId="2CB2943F" w14:textId="77777777" w:rsidTr="002663D7">
        <w:tc>
          <w:tcPr>
            <w:tcW w:w="3114" w:type="dxa"/>
          </w:tcPr>
          <w:p w14:paraId="612AB3B0" w14:textId="4E2874C3"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14 – 16</w:t>
            </w:r>
          </w:p>
        </w:tc>
        <w:tc>
          <w:tcPr>
            <w:tcW w:w="5902" w:type="dxa"/>
          </w:tcPr>
          <w:p w14:paraId="3E3C5C6D" w14:textId="3117813F"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kern w:val="0"/>
              </w:rPr>
              <w:t xml:space="preserve">Included FGC standard directions </w:t>
            </w:r>
          </w:p>
        </w:tc>
      </w:tr>
      <w:tr w:rsidR="00372E1D" w:rsidRPr="00A95E7E" w14:paraId="160A6C6C" w14:textId="77777777" w:rsidTr="002663D7">
        <w:tc>
          <w:tcPr>
            <w:tcW w:w="3114" w:type="dxa"/>
          </w:tcPr>
          <w:p w14:paraId="45A86CE5" w14:textId="18AE078C"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17 – capacity assessment</w:t>
            </w:r>
          </w:p>
        </w:tc>
        <w:tc>
          <w:tcPr>
            <w:tcW w:w="5902" w:type="dxa"/>
          </w:tcPr>
          <w:p w14:paraId="69665652" w14:textId="03CE3842" w:rsidR="00372E1D" w:rsidRPr="00A95E7E" w:rsidRDefault="00372E1D" w:rsidP="00372E1D">
            <w:pPr>
              <w:autoSpaceDE w:val="0"/>
              <w:autoSpaceDN w:val="0"/>
              <w:adjustRightInd w:val="0"/>
              <w:spacing w:after="240"/>
              <w:rPr>
                <w:rFonts w:ascii="Times New Roman" w:hAnsi="Times New Roman" w:cs="Times New Roman"/>
                <w:color w:val="000000" w:themeColor="text1"/>
                <w:kern w:val="0"/>
              </w:rPr>
            </w:pPr>
            <w:r w:rsidRPr="00A95E7E">
              <w:rPr>
                <w:rFonts w:ascii="Times New Roman" w:hAnsi="Times New Roman" w:cs="Times New Roman"/>
                <w:color w:val="000000" w:themeColor="text1"/>
              </w:rPr>
              <w:t xml:space="preserve">send to the court </w:t>
            </w:r>
            <w:r w:rsidRPr="00A95E7E">
              <w:rPr>
                <w:rFonts w:ascii="Times New Roman" w:hAnsi="Times New Roman" w:cs="Times New Roman"/>
                <w:color w:val="000000" w:themeColor="text1"/>
                <w:kern w:val="0"/>
              </w:rPr>
              <w:t>—&gt;</w:t>
            </w:r>
            <w:r w:rsidRPr="00A95E7E">
              <w:rPr>
                <w:rFonts w:ascii="Times New Roman" w:hAnsi="Times New Roman" w:cs="Times New Roman"/>
                <w:color w:val="000000" w:themeColor="text1"/>
              </w:rPr>
              <w:t xml:space="preserve"> send to the court and the other parties</w:t>
            </w:r>
          </w:p>
        </w:tc>
      </w:tr>
      <w:tr w:rsidR="00372E1D" w:rsidRPr="00A95E7E" w14:paraId="5B244577" w14:textId="77777777" w:rsidTr="002663D7">
        <w:tc>
          <w:tcPr>
            <w:tcW w:w="3114" w:type="dxa"/>
          </w:tcPr>
          <w:p w14:paraId="2E4B8CF3" w14:textId="1BB24D5C"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18 – litigation capacity hearings</w:t>
            </w:r>
          </w:p>
        </w:tc>
        <w:tc>
          <w:tcPr>
            <w:tcW w:w="5902" w:type="dxa"/>
          </w:tcPr>
          <w:p w14:paraId="6B6CFA34" w14:textId="77777777" w:rsidR="0070782A"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Removed the following wording</w:t>
            </w:r>
            <w:r w:rsidR="0070782A" w:rsidRPr="00A95E7E">
              <w:rPr>
                <w:rFonts w:ascii="Times New Roman" w:hAnsi="Times New Roman" w:cs="Times New Roman"/>
                <w:color w:val="000000" w:themeColor="text1"/>
              </w:rPr>
              <w:t>:</w:t>
            </w:r>
          </w:p>
          <w:p w14:paraId="236B0179" w14:textId="01902E34" w:rsidR="00372E1D" w:rsidRPr="00A95E7E" w:rsidRDefault="00372E1D" w:rsidP="0070782A">
            <w:pPr>
              <w:spacing w:after="240"/>
              <w:jc w:val="both"/>
              <w:rPr>
                <w:rFonts w:ascii="Times New Roman" w:hAnsi="Times New Roman" w:cs="Times New Roman"/>
                <w:strike/>
                <w:color w:val="000000" w:themeColor="text1"/>
              </w:rPr>
            </w:pPr>
            <w:r w:rsidRPr="00A95E7E">
              <w:rPr>
                <w:rFonts w:ascii="Times New Roman" w:hAnsi="Times New Roman" w:cs="Times New Roman"/>
                <w:color w:val="000000" w:themeColor="text1"/>
              </w:rPr>
              <w:t xml:space="preserve"> </w:t>
            </w:r>
            <w:r w:rsidRPr="00A95E7E">
              <w:rPr>
                <w:rFonts w:ascii="Times New Roman" w:hAnsi="Times New Roman" w:cs="Times New Roman"/>
                <w:strike/>
                <w:color w:val="000000" w:themeColor="text1"/>
              </w:rPr>
              <w:t>There will be a hearing at [insert time and date] to assess the question of capacity to litigate.</w:t>
            </w:r>
          </w:p>
        </w:tc>
      </w:tr>
      <w:tr w:rsidR="00372E1D" w:rsidRPr="00A95E7E" w14:paraId="27C6E817" w14:textId="77777777" w:rsidTr="002663D7">
        <w:tc>
          <w:tcPr>
            <w:tcW w:w="3114" w:type="dxa"/>
          </w:tcPr>
          <w:p w14:paraId="51E412BB" w14:textId="7B94AD97"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19 – litigation capacity hearing</w:t>
            </w:r>
          </w:p>
        </w:tc>
        <w:tc>
          <w:tcPr>
            <w:tcW w:w="5902" w:type="dxa"/>
          </w:tcPr>
          <w:p w14:paraId="6E4B6546" w14:textId="65F7DFED" w:rsidR="0070782A"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Removed the following wording</w:t>
            </w:r>
            <w:r w:rsidR="0070782A" w:rsidRPr="00A95E7E">
              <w:rPr>
                <w:rFonts w:ascii="Times New Roman" w:hAnsi="Times New Roman" w:cs="Times New Roman"/>
                <w:color w:val="000000" w:themeColor="text1"/>
              </w:rPr>
              <w:t>:</w:t>
            </w:r>
          </w:p>
          <w:p w14:paraId="35AF7922" w14:textId="5A2A13BD" w:rsidR="00372E1D" w:rsidRPr="00A95E7E" w:rsidRDefault="00372E1D" w:rsidP="00372E1D">
            <w:pPr>
              <w:spacing w:after="240"/>
              <w:jc w:val="both"/>
              <w:rPr>
                <w:rFonts w:ascii="Times New Roman" w:hAnsi="Times New Roman" w:cs="Times New Roman"/>
                <w:strike/>
                <w:color w:val="000000" w:themeColor="text1"/>
              </w:rPr>
            </w:pPr>
            <w:r w:rsidRPr="00A95E7E">
              <w:rPr>
                <w:rFonts w:ascii="Times New Roman" w:hAnsi="Times New Roman" w:cs="Times New Roman"/>
                <w:strike/>
                <w:color w:val="000000" w:themeColor="text1"/>
              </w:rPr>
              <w:t>On receiving confirmation that the party has capacity the solicitor for the party assessed shall immediately inform the court that the capacity hearing is not required.</w:t>
            </w:r>
          </w:p>
        </w:tc>
      </w:tr>
      <w:tr w:rsidR="00372E1D" w:rsidRPr="00A95E7E" w14:paraId="41856744" w14:textId="77777777" w:rsidTr="002663D7">
        <w:tc>
          <w:tcPr>
            <w:tcW w:w="3114" w:type="dxa"/>
          </w:tcPr>
          <w:p w14:paraId="16A1C82D" w14:textId="2C373766"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20</w:t>
            </w:r>
            <w:r w:rsidR="00D6372E" w:rsidRPr="00A95E7E">
              <w:rPr>
                <w:rFonts w:ascii="Times New Roman" w:hAnsi="Times New Roman" w:cs="Times New Roman"/>
                <w:b/>
                <w:bCs/>
                <w:color w:val="000000" w:themeColor="text1"/>
                <w:kern w:val="0"/>
              </w:rPr>
              <w:t xml:space="preserve"> </w:t>
            </w:r>
            <w:r w:rsidRPr="00A95E7E">
              <w:rPr>
                <w:rFonts w:ascii="Times New Roman" w:hAnsi="Times New Roman" w:cs="Times New Roman"/>
                <w:b/>
                <w:bCs/>
                <w:color w:val="000000" w:themeColor="text1"/>
                <w:kern w:val="0"/>
              </w:rPr>
              <w:t>– litigation capacity hearing</w:t>
            </w:r>
          </w:p>
        </w:tc>
        <w:tc>
          <w:tcPr>
            <w:tcW w:w="5902" w:type="dxa"/>
          </w:tcPr>
          <w:p w14:paraId="604AF330" w14:textId="4F40C2E5"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Reformatted and removed reference to a litigation capacity hearing. New wording:</w:t>
            </w:r>
          </w:p>
          <w:p w14:paraId="38446259" w14:textId="32E15B6F"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 xml:space="preserve">If the assessment concludes [insert name] lacks capacity, then that party’s solicitor shall no later than 72 hours after receipt of the report confirm </w:t>
            </w:r>
            <w:proofErr w:type="gramStart"/>
            <w:r w:rsidRPr="00A95E7E">
              <w:rPr>
                <w:rFonts w:ascii="Times New Roman" w:hAnsi="Times New Roman" w:cs="Times New Roman"/>
                <w:color w:val="000000" w:themeColor="text1"/>
              </w:rPr>
              <w:t>whether or not</w:t>
            </w:r>
            <w:proofErr w:type="gramEnd"/>
            <w:r w:rsidRPr="00A95E7E">
              <w:rPr>
                <w:rFonts w:ascii="Times New Roman" w:hAnsi="Times New Roman" w:cs="Times New Roman"/>
                <w:color w:val="000000" w:themeColor="text1"/>
              </w:rPr>
              <w:t xml:space="preserve"> [insert name] </w:t>
            </w:r>
            <w:r w:rsidRPr="00A95E7E">
              <w:rPr>
                <w:rFonts w:ascii="Times New Roman" w:hAnsi="Times New Roman" w:cs="Times New Roman"/>
                <w:color w:val="000000" w:themeColor="text1"/>
              </w:rPr>
              <w:lastRenderedPageBreak/>
              <w:t>accepts the conclusion of the report. The following direction</w:t>
            </w:r>
            <w:r w:rsidR="008D724F" w:rsidRPr="00A95E7E">
              <w:rPr>
                <w:rFonts w:ascii="Times New Roman" w:hAnsi="Times New Roman" w:cs="Times New Roman"/>
                <w:color w:val="000000" w:themeColor="text1"/>
              </w:rPr>
              <w:t>s</w:t>
            </w:r>
            <w:r w:rsidRPr="00A95E7E">
              <w:rPr>
                <w:rFonts w:cs="Times New Roman"/>
                <w:color w:val="000000" w:themeColor="text1"/>
              </w:rPr>
              <w:t xml:space="preserve"> </w:t>
            </w:r>
            <w:r w:rsidRPr="00A95E7E">
              <w:rPr>
                <w:rFonts w:ascii="Times New Roman" w:hAnsi="Times New Roman" w:cs="Times New Roman"/>
                <w:color w:val="000000" w:themeColor="text1"/>
              </w:rPr>
              <w:t xml:space="preserve">apply: </w:t>
            </w:r>
          </w:p>
          <w:p w14:paraId="327DC022" w14:textId="77777777" w:rsidR="00372E1D" w:rsidRPr="00A95E7E" w:rsidRDefault="00372E1D" w:rsidP="00372E1D">
            <w:pPr>
              <w:pStyle w:val="ListParagraph"/>
              <w:numPr>
                <w:ilvl w:val="1"/>
                <w:numId w:val="4"/>
              </w:numPr>
              <w:spacing w:after="240"/>
              <w:jc w:val="both"/>
              <w:rPr>
                <w:rFonts w:ascii="Times New Roman" w:hAnsi="Times New Roman" w:cs="Times New Roman"/>
                <w:color w:val="000000" w:themeColor="text1"/>
              </w:rPr>
            </w:pPr>
            <w:proofErr w:type="gramStart"/>
            <w:r w:rsidRPr="00A95E7E">
              <w:rPr>
                <w:rFonts w:ascii="Times New Roman" w:hAnsi="Times New Roman" w:cs="Times New Roman"/>
                <w:color w:val="000000" w:themeColor="text1"/>
              </w:rPr>
              <w:t>in the event that</w:t>
            </w:r>
            <w:proofErr w:type="gramEnd"/>
            <w:r w:rsidRPr="00A95E7E">
              <w:rPr>
                <w:rFonts w:ascii="Times New Roman" w:hAnsi="Times New Roman" w:cs="Times New Roman"/>
                <w:color w:val="000000" w:themeColor="text1"/>
              </w:rPr>
              <w:t xml:space="preserve"> [insert name] challenges the assessment that they lack capacity, upload a C2 application to FPL seeking a hearing to assess the question of capacity to litigate, setting out proposed directions for any such hearing including whether they seek to challenge the expert by way of cross-examination and with a proposed length of hearing. </w:t>
            </w:r>
          </w:p>
          <w:p w14:paraId="1D409CFD" w14:textId="77777777" w:rsidR="00372E1D" w:rsidRPr="00A95E7E" w:rsidRDefault="00372E1D" w:rsidP="00372E1D">
            <w:pPr>
              <w:pStyle w:val="ListParagraph"/>
              <w:numPr>
                <w:ilvl w:val="1"/>
                <w:numId w:val="4"/>
              </w:num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the event that [insert name] accepts the assessment that they lack capacity</w:t>
            </w:r>
            <w:r w:rsidRPr="00A95E7E">
              <w:rPr>
                <w:rFonts w:cs="Times New Roman"/>
                <w:color w:val="000000" w:themeColor="text1"/>
              </w:rPr>
              <w:t xml:space="preserve">, </w:t>
            </w:r>
            <w:r w:rsidRPr="00A95E7E">
              <w:rPr>
                <w:rFonts w:ascii="Times New Roman" w:hAnsi="Times New Roman" w:cs="Times New Roman"/>
                <w:color w:val="000000" w:themeColor="text1"/>
              </w:rPr>
              <w:t xml:space="preserve">does not seek to challenge its contents </w:t>
            </w:r>
            <w:r w:rsidRPr="00A95E7E">
              <w:rPr>
                <w:rFonts w:cs="Times New Roman"/>
                <w:color w:val="000000" w:themeColor="text1"/>
              </w:rPr>
              <w:t>,</w:t>
            </w:r>
            <w:r w:rsidRPr="00A95E7E">
              <w:rPr>
                <w:rFonts w:ascii="Times New Roman" w:hAnsi="Times New Roman" w:cs="Times New Roman"/>
                <w:color w:val="000000" w:themeColor="text1"/>
              </w:rPr>
              <w:t xml:space="preserve">and there is no other person proposed to act as a litigation friend then the parties shall within 72 hours of the assessment file a consent order </w:t>
            </w:r>
            <w:r w:rsidRPr="00A95E7E">
              <w:rPr>
                <w:rFonts w:ascii="Times New Roman" w:hAnsi="Times New Roman" w:cs="Times New Roman"/>
                <w:strike/>
                <w:color w:val="000000" w:themeColor="text1"/>
              </w:rPr>
              <w:t>vacating the capacity hearing and</w:t>
            </w:r>
            <w:r w:rsidRPr="00A95E7E">
              <w:rPr>
                <w:rFonts w:ascii="Times New Roman" w:hAnsi="Times New Roman" w:cs="Times New Roman"/>
                <w:color w:val="000000" w:themeColor="text1"/>
              </w:rPr>
              <w:t xml:space="preserve"> making provision for the instruction of the Official Solicitor of England and Wales to act on behalf of the party, subject to her consent.</w:t>
            </w:r>
          </w:p>
          <w:p w14:paraId="578918B3" w14:textId="5A38AE34" w:rsidR="00372E1D" w:rsidRPr="00A95E7E" w:rsidRDefault="00372E1D" w:rsidP="00372E1D">
            <w:pPr>
              <w:spacing w:after="240"/>
              <w:jc w:val="both"/>
              <w:rPr>
                <w:rFonts w:ascii="Times New Roman" w:hAnsi="Times New Roman" w:cs="Times New Roman"/>
                <w:color w:val="000000" w:themeColor="text1"/>
              </w:rPr>
            </w:pPr>
          </w:p>
        </w:tc>
      </w:tr>
      <w:tr w:rsidR="00372E1D" w:rsidRPr="00A95E7E" w14:paraId="242A1BF2" w14:textId="77777777" w:rsidTr="002663D7">
        <w:tc>
          <w:tcPr>
            <w:tcW w:w="3114" w:type="dxa"/>
          </w:tcPr>
          <w:p w14:paraId="71E37F1D" w14:textId="60A9F719"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lastRenderedPageBreak/>
              <w:t xml:space="preserve">26 – Disclosure </w:t>
            </w:r>
          </w:p>
        </w:tc>
        <w:tc>
          <w:tcPr>
            <w:tcW w:w="5902" w:type="dxa"/>
          </w:tcPr>
          <w:p w14:paraId="3F9076CB" w14:textId="71FBC16E"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Typo</w:t>
            </w:r>
          </w:p>
        </w:tc>
      </w:tr>
      <w:tr w:rsidR="00372E1D" w:rsidRPr="00A95E7E" w14:paraId="7B2F3B80" w14:textId="77777777" w:rsidTr="002663D7">
        <w:tc>
          <w:tcPr>
            <w:tcW w:w="3114" w:type="dxa"/>
          </w:tcPr>
          <w:p w14:paraId="3E408E8D" w14:textId="5A6A3468"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28 - Expert directions</w:t>
            </w:r>
          </w:p>
        </w:tc>
        <w:tc>
          <w:tcPr>
            <w:tcW w:w="5902" w:type="dxa"/>
          </w:tcPr>
          <w:p w14:paraId="4DA983B9" w14:textId="06C92281"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Have included wording from Re K and S into the template</w:t>
            </w:r>
          </w:p>
        </w:tc>
      </w:tr>
      <w:tr w:rsidR="00372E1D" w:rsidRPr="00A95E7E" w14:paraId="7A34BD29" w14:textId="77777777" w:rsidTr="002663D7">
        <w:tc>
          <w:tcPr>
            <w:tcW w:w="3114" w:type="dxa"/>
          </w:tcPr>
          <w:p w14:paraId="750DAE50" w14:textId="187A6493"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40(c) – parenting assessment</w:t>
            </w:r>
          </w:p>
        </w:tc>
        <w:tc>
          <w:tcPr>
            <w:tcW w:w="5902" w:type="dxa"/>
          </w:tcPr>
          <w:p w14:paraId="28E527CD" w14:textId="193104C0"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Typo</w:t>
            </w:r>
          </w:p>
        </w:tc>
      </w:tr>
      <w:tr w:rsidR="00372E1D" w:rsidRPr="00A95E7E" w14:paraId="7B66569C" w14:textId="77777777" w:rsidTr="002663D7">
        <w:tc>
          <w:tcPr>
            <w:tcW w:w="3114" w:type="dxa"/>
          </w:tcPr>
          <w:p w14:paraId="1213D6B9" w14:textId="7E637EB2"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 xml:space="preserve">44 – Date for LA evidence </w:t>
            </w:r>
          </w:p>
        </w:tc>
        <w:tc>
          <w:tcPr>
            <w:tcW w:w="5902" w:type="dxa"/>
          </w:tcPr>
          <w:p w14:paraId="1E2137CC" w14:textId="0DF1A395"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 xml:space="preserve">[date 14-18 weeks after </w:t>
            </w:r>
            <w:proofErr w:type="spellStart"/>
            <w:r w:rsidRPr="00A95E7E">
              <w:rPr>
                <w:rFonts w:ascii="Times New Roman" w:hAnsi="Times New Roman" w:cs="Times New Roman"/>
                <w:color w:val="000000" w:themeColor="text1"/>
              </w:rPr>
              <w:t>CMH</w:t>
            </w:r>
            <w:proofErr w:type="spellEnd"/>
            <w:r w:rsidRPr="00A95E7E">
              <w:rPr>
                <w:rFonts w:ascii="Times New Roman" w:hAnsi="Times New Roman" w:cs="Times New Roman"/>
                <w:color w:val="000000" w:themeColor="text1"/>
              </w:rPr>
              <w:t xml:space="preserve">] </w:t>
            </w:r>
            <w:r w:rsidRPr="00A95E7E">
              <w:rPr>
                <w:rFonts w:ascii="Times New Roman" w:hAnsi="Times New Roman" w:cs="Times New Roman"/>
                <w:color w:val="000000" w:themeColor="text1"/>
                <w:kern w:val="0"/>
              </w:rPr>
              <w:t>—&gt;</w:t>
            </w:r>
            <w:r w:rsidRPr="00A95E7E">
              <w:rPr>
                <w:rFonts w:ascii="Times New Roman" w:hAnsi="Times New Roman" w:cs="Times New Roman"/>
                <w:color w:val="000000" w:themeColor="text1"/>
              </w:rPr>
              <w:t xml:space="preserve"> [date 14-16 weeks after </w:t>
            </w:r>
            <w:proofErr w:type="spellStart"/>
            <w:r w:rsidRPr="00A95E7E">
              <w:rPr>
                <w:rFonts w:ascii="Times New Roman" w:hAnsi="Times New Roman" w:cs="Times New Roman"/>
                <w:color w:val="000000" w:themeColor="text1"/>
              </w:rPr>
              <w:t>CMH</w:t>
            </w:r>
            <w:proofErr w:type="spellEnd"/>
            <w:r w:rsidRPr="00A95E7E">
              <w:rPr>
                <w:rFonts w:ascii="Times New Roman" w:hAnsi="Times New Roman" w:cs="Times New Roman"/>
                <w:color w:val="000000" w:themeColor="text1"/>
              </w:rPr>
              <w:t>]</w:t>
            </w:r>
          </w:p>
        </w:tc>
      </w:tr>
      <w:tr w:rsidR="00372E1D" w:rsidRPr="00A95E7E" w14:paraId="38FE370B" w14:textId="77777777" w:rsidTr="002663D7">
        <w:tc>
          <w:tcPr>
            <w:tcW w:w="3114" w:type="dxa"/>
          </w:tcPr>
          <w:p w14:paraId="530B3996" w14:textId="56B2965C"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46 – date for parents’ final evidence</w:t>
            </w:r>
          </w:p>
        </w:tc>
        <w:tc>
          <w:tcPr>
            <w:tcW w:w="5902" w:type="dxa"/>
          </w:tcPr>
          <w:p w14:paraId="70AD074E" w14:textId="6C2F5EA6"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 xml:space="preserve">date 14 working days after date for applicant’s evidence] </w:t>
            </w:r>
            <w:r w:rsidRPr="00A95E7E">
              <w:rPr>
                <w:rFonts w:ascii="Times New Roman" w:hAnsi="Times New Roman" w:cs="Times New Roman"/>
                <w:color w:val="000000" w:themeColor="text1"/>
                <w:kern w:val="0"/>
              </w:rPr>
              <w:t xml:space="preserve">—&gt; </w:t>
            </w:r>
            <w:r w:rsidRPr="00A95E7E">
              <w:rPr>
                <w:rFonts w:ascii="Times New Roman" w:hAnsi="Times New Roman" w:cs="Times New Roman"/>
                <w:color w:val="000000" w:themeColor="text1"/>
              </w:rPr>
              <w:t>date 7 working days after date for applicant’s evidence]</w:t>
            </w:r>
          </w:p>
        </w:tc>
      </w:tr>
      <w:tr w:rsidR="00372E1D" w:rsidRPr="00A95E7E" w14:paraId="5CCA4D04" w14:textId="77777777" w:rsidTr="002663D7">
        <w:tc>
          <w:tcPr>
            <w:tcW w:w="3114" w:type="dxa"/>
          </w:tcPr>
          <w:p w14:paraId="27D3F115" w14:textId="3F8C7AC0"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 xml:space="preserve">47 – final threshold </w:t>
            </w:r>
          </w:p>
        </w:tc>
        <w:tc>
          <w:tcPr>
            <w:tcW w:w="5902" w:type="dxa"/>
          </w:tcPr>
          <w:p w14:paraId="08D48A4C" w14:textId="3DF0A263"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 xml:space="preserve">Revised wording on threshold to reflect </w:t>
            </w:r>
            <w:r w:rsidRPr="00A95E7E">
              <w:rPr>
                <w:rFonts w:ascii="Times New Roman" w:hAnsi="Times New Roman" w:cs="Times New Roman"/>
                <w:color w:val="000000" w:themeColor="text1"/>
                <w:kern w:val="0"/>
              </w:rPr>
              <w:t xml:space="preserve">Re D </w:t>
            </w:r>
          </w:p>
        </w:tc>
      </w:tr>
      <w:tr w:rsidR="00372E1D" w:rsidRPr="00A95E7E" w14:paraId="04ECA5E8" w14:textId="77777777" w:rsidTr="002663D7">
        <w:tc>
          <w:tcPr>
            <w:tcW w:w="3114" w:type="dxa"/>
          </w:tcPr>
          <w:p w14:paraId="019DF717" w14:textId="11ADCD9D"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48 – date for CG final analysis</w:t>
            </w:r>
          </w:p>
        </w:tc>
        <w:tc>
          <w:tcPr>
            <w:tcW w:w="5902" w:type="dxa"/>
          </w:tcPr>
          <w:p w14:paraId="241CEE3F" w14:textId="4C86FB9D" w:rsidR="00372E1D" w:rsidRPr="00A95E7E" w:rsidRDefault="00695E2A" w:rsidP="00372E1D">
            <w:pPr>
              <w:spacing w:after="240"/>
              <w:jc w:val="both"/>
              <w:rPr>
                <w:rFonts w:ascii="Times New Roman" w:hAnsi="Times New Roman" w:cs="Times New Roman"/>
                <w:color w:val="000000" w:themeColor="text1"/>
              </w:rPr>
            </w:pPr>
            <w:r>
              <w:rPr>
                <w:rFonts w:ascii="Times New Roman" w:hAnsi="Times New Roman" w:cs="Times New Roman"/>
                <w:color w:val="000000" w:themeColor="text1"/>
              </w:rPr>
              <w:t>[</w:t>
            </w:r>
            <w:r w:rsidR="00372E1D" w:rsidRPr="00A95E7E">
              <w:rPr>
                <w:rFonts w:ascii="Times New Roman" w:hAnsi="Times New Roman" w:cs="Times New Roman"/>
                <w:color w:val="000000" w:themeColor="text1"/>
              </w:rPr>
              <w:t xml:space="preserve">date 14 working days after parents’ evidence] </w:t>
            </w:r>
            <w:r w:rsidR="00372E1D" w:rsidRPr="00A95E7E">
              <w:rPr>
                <w:rFonts w:ascii="Times New Roman" w:hAnsi="Times New Roman" w:cs="Times New Roman"/>
                <w:color w:val="000000" w:themeColor="text1"/>
                <w:kern w:val="0"/>
              </w:rPr>
              <w:t xml:space="preserve">—&gt; </w:t>
            </w:r>
            <w:r>
              <w:rPr>
                <w:rFonts w:ascii="Times New Roman" w:hAnsi="Times New Roman" w:cs="Times New Roman"/>
                <w:color w:val="000000" w:themeColor="text1"/>
                <w:kern w:val="0"/>
              </w:rPr>
              <w:t>[</w:t>
            </w:r>
            <w:r w:rsidR="00372E1D" w:rsidRPr="00A95E7E">
              <w:rPr>
                <w:rFonts w:ascii="Times New Roman" w:hAnsi="Times New Roman" w:cs="Times New Roman"/>
                <w:color w:val="000000" w:themeColor="text1"/>
              </w:rPr>
              <w:t>date 7 working days after parents’ evidence]</w:t>
            </w:r>
          </w:p>
        </w:tc>
      </w:tr>
      <w:tr w:rsidR="00372E1D" w:rsidRPr="00A95E7E" w14:paraId="6301163F" w14:textId="77777777" w:rsidTr="002663D7">
        <w:tc>
          <w:tcPr>
            <w:tcW w:w="3114" w:type="dxa"/>
          </w:tcPr>
          <w:p w14:paraId="5D4E021E" w14:textId="77777777" w:rsidR="00372E1D"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54 – foreign evidence</w:t>
            </w:r>
          </w:p>
          <w:p w14:paraId="5DEEAF6C" w14:textId="77777777" w:rsidR="00F02401" w:rsidRPr="00F02401" w:rsidRDefault="00F02401" w:rsidP="00F02401">
            <w:pPr>
              <w:rPr>
                <w:rFonts w:ascii="Times New Roman" w:hAnsi="Times New Roman" w:cs="Times New Roman"/>
              </w:rPr>
            </w:pPr>
          </w:p>
          <w:p w14:paraId="4E5B21C1" w14:textId="77777777" w:rsidR="00F02401" w:rsidRPr="00F02401" w:rsidRDefault="00F02401" w:rsidP="00F02401">
            <w:pPr>
              <w:rPr>
                <w:rFonts w:ascii="Times New Roman" w:hAnsi="Times New Roman" w:cs="Times New Roman"/>
              </w:rPr>
            </w:pPr>
          </w:p>
          <w:p w14:paraId="16C2909F" w14:textId="77777777" w:rsidR="00F02401" w:rsidRPr="00F02401" w:rsidRDefault="00F02401" w:rsidP="00F02401">
            <w:pPr>
              <w:rPr>
                <w:rFonts w:ascii="Times New Roman" w:hAnsi="Times New Roman" w:cs="Times New Roman"/>
              </w:rPr>
            </w:pPr>
          </w:p>
          <w:p w14:paraId="55A07A88" w14:textId="77777777" w:rsidR="00F02401" w:rsidRPr="00F02401" w:rsidRDefault="00F02401" w:rsidP="00F02401">
            <w:pPr>
              <w:rPr>
                <w:rFonts w:ascii="Times New Roman" w:hAnsi="Times New Roman" w:cs="Times New Roman"/>
              </w:rPr>
            </w:pPr>
          </w:p>
          <w:p w14:paraId="203E9896" w14:textId="77777777" w:rsidR="00F02401" w:rsidRPr="00F02401" w:rsidRDefault="00F02401" w:rsidP="00F02401">
            <w:pPr>
              <w:rPr>
                <w:rFonts w:ascii="Times New Roman" w:hAnsi="Times New Roman" w:cs="Times New Roman"/>
              </w:rPr>
            </w:pPr>
          </w:p>
          <w:p w14:paraId="21FE6A7F" w14:textId="77777777" w:rsidR="00F02401" w:rsidRPr="00F02401" w:rsidRDefault="00F02401" w:rsidP="00F02401">
            <w:pPr>
              <w:rPr>
                <w:rFonts w:ascii="Times New Roman" w:hAnsi="Times New Roman" w:cs="Times New Roman"/>
              </w:rPr>
            </w:pPr>
          </w:p>
          <w:p w14:paraId="496FFF2D" w14:textId="77777777" w:rsidR="00F02401" w:rsidRPr="00F02401" w:rsidRDefault="00F02401" w:rsidP="00F02401">
            <w:pPr>
              <w:rPr>
                <w:rFonts w:ascii="Times New Roman" w:hAnsi="Times New Roman" w:cs="Times New Roman"/>
              </w:rPr>
            </w:pPr>
          </w:p>
          <w:p w14:paraId="74B7BDCD" w14:textId="77777777" w:rsidR="00F02401" w:rsidRPr="00F02401" w:rsidRDefault="00F02401" w:rsidP="00F02401">
            <w:pPr>
              <w:rPr>
                <w:rFonts w:ascii="Times New Roman" w:hAnsi="Times New Roman" w:cs="Times New Roman"/>
              </w:rPr>
            </w:pPr>
          </w:p>
          <w:p w14:paraId="68E31D27" w14:textId="0FE3B13D" w:rsidR="00F02401" w:rsidRPr="00F02401" w:rsidRDefault="00F02401" w:rsidP="00F02401">
            <w:pPr>
              <w:jc w:val="right"/>
              <w:rPr>
                <w:rFonts w:ascii="Times New Roman" w:hAnsi="Times New Roman" w:cs="Times New Roman"/>
              </w:rPr>
            </w:pPr>
          </w:p>
        </w:tc>
        <w:tc>
          <w:tcPr>
            <w:tcW w:w="5902" w:type="dxa"/>
          </w:tcPr>
          <w:p w14:paraId="3A547434" w14:textId="0300F31C"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lastRenderedPageBreak/>
              <w:t xml:space="preserve">Removed </w:t>
            </w:r>
            <w:r w:rsidR="00A95E7E">
              <w:rPr>
                <w:rFonts w:ascii="Times New Roman" w:hAnsi="Times New Roman" w:cs="Times New Roman"/>
                <w:color w:val="000000" w:themeColor="text1"/>
              </w:rPr>
              <w:t>section</w:t>
            </w:r>
            <w:r w:rsidRPr="00A95E7E">
              <w:rPr>
                <w:rFonts w:ascii="Times New Roman" w:hAnsi="Times New Roman" w:cs="Times New Roman"/>
                <w:color w:val="000000" w:themeColor="text1"/>
              </w:rPr>
              <w:t xml:space="preserve"> </w:t>
            </w:r>
            <w:proofErr w:type="gramStart"/>
            <w:r w:rsidRPr="00A95E7E">
              <w:rPr>
                <w:rFonts w:ascii="Times New Roman" w:hAnsi="Times New Roman" w:cs="Times New Roman"/>
                <w:color w:val="000000" w:themeColor="text1"/>
              </w:rPr>
              <w:t>in light of</w:t>
            </w:r>
            <w:proofErr w:type="gramEnd"/>
            <w:r w:rsidRPr="00A95E7E">
              <w:rPr>
                <w:rFonts w:ascii="Times New Roman" w:hAnsi="Times New Roman" w:cs="Times New Roman"/>
                <w:color w:val="000000" w:themeColor="text1"/>
              </w:rPr>
              <w:t xml:space="preserve"> recent case law and email from </w:t>
            </w:r>
            <w:proofErr w:type="spellStart"/>
            <w:r w:rsidRPr="00A95E7E">
              <w:rPr>
                <w:rFonts w:ascii="Times New Roman" w:hAnsi="Times New Roman" w:cs="Times New Roman"/>
                <w:color w:val="000000" w:themeColor="text1"/>
              </w:rPr>
              <w:t>DFJ</w:t>
            </w:r>
            <w:proofErr w:type="spellEnd"/>
            <w:r w:rsidRPr="00A95E7E">
              <w:rPr>
                <w:rFonts w:ascii="Times New Roman" w:hAnsi="Times New Roman" w:cs="Times New Roman"/>
                <w:color w:val="000000" w:themeColor="text1"/>
              </w:rPr>
              <w:t xml:space="preserve"> in </w:t>
            </w:r>
            <w:proofErr w:type="spellStart"/>
            <w:r w:rsidRPr="00A95E7E">
              <w:rPr>
                <w:rFonts w:ascii="Times New Roman" w:hAnsi="Times New Roman" w:cs="Times New Roman"/>
                <w:color w:val="000000" w:themeColor="text1"/>
              </w:rPr>
              <w:t>WLFC</w:t>
            </w:r>
            <w:proofErr w:type="spellEnd"/>
            <w:r w:rsidRPr="00A95E7E">
              <w:rPr>
                <w:rFonts w:ascii="Times New Roman" w:hAnsi="Times New Roman" w:cs="Times New Roman"/>
                <w:color w:val="000000" w:themeColor="text1"/>
              </w:rPr>
              <w:t>:</w:t>
            </w:r>
          </w:p>
          <w:p w14:paraId="54FAAF41" w14:textId="77777777" w:rsidR="00372E1D" w:rsidRPr="00A95E7E" w:rsidRDefault="00372E1D" w:rsidP="00372E1D">
            <w:pPr>
              <w:spacing w:after="240"/>
              <w:jc w:val="both"/>
              <w:rPr>
                <w:rFonts w:ascii="Times New Roman" w:hAnsi="Times New Roman" w:cs="Times New Roman"/>
                <w:strike/>
              </w:rPr>
            </w:pPr>
            <w:r w:rsidRPr="00A95E7E">
              <w:rPr>
                <w:rFonts w:ascii="Times New Roman" w:hAnsi="Times New Roman" w:cs="Times New Roman"/>
                <w:strike/>
              </w:rPr>
              <w:t>It is incumbent on all parties to ensure compliance with FPR PD22A as to the calling of evidence from a party outside the jurisdiction. With this in mind:</w:t>
            </w:r>
          </w:p>
          <w:p w14:paraId="30222B94" w14:textId="77777777" w:rsidR="00372E1D" w:rsidRPr="00A95E7E" w:rsidRDefault="00372E1D" w:rsidP="00372E1D">
            <w:pPr>
              <w:pStyle w:val="ListParagraph"/>
              <w:numPr>
                <w:ilvl w:val="1"/>
                <w:numId w:val="5"/>
              </w:numPr>
              <w:spacing w:after="240"/>
              <w:jc w:val="both"/>
              <w:rPr>
                <w:rFonts w:ascii="Times New Roman" w:hAnsi="Times New Roman" w:cs="Times New Roman"/>
                <w:strike/>
              </w:rPr>
            </w:pPr>
            <w:r w:rsidRPr="00A95E7E">
              <w:rPr>
                <w:rFonts w:ascii="Times New Roman" w:hAnsi="Times New Roman" w:cs="Times New Roman"/>
                <w:strike/>
              </w:rPr>
              <w:lastRenderedPageBreak/>
              <w:t>as soon as it becomes apparent to a party that they will likely need to call such evidence in support of their case they must commence and take all steps required to confirm the capacity of that witness to give evidence from the location in question and by the means proposed;</w:t>
            </w:r>
          </w:p>
          <w:p w14:paraId="29EE93E0" w14:textId="77777777" w:rsidR="00372E1D" w:rsidRPr="00A95E7E" w:rsidRDefault="00372E1D" w:rsidP="00372E1D">
            <w:pPr>
              <w:pStyle w:val="ListParagraph"/>
              <w:numPr>
                <w:ilvl w:val="1"/>
                <w:numId w:val="5"/>
              </w:numPr>
              <w:spacing w:after="240"/>
              <w:jc w:val="both"/>
              <w:rPr>
                <w:rFonts w:ascii="Times New Roman" w:hAnsi="Times New Roman" w:cs="Times New Roman"/>
                <w:strike/>
              </w:rPr>
            </w:pPr>
            <w:r w:rsidRPr="00A95E7E">
              <w:rPr>
                <w:rFonts w:ascii="Times New Roman" w:hAnsi="Times New Roman" w:cs="Times New Roman"/>
                <w:strike/>
              </w:rPr>
              <w:t>in all cases each party should proactively consider whether it is likely to need to call evidence from a witness outside the jurisdiction no later than 6 weeks prior to the IRH/EFH. In the event the same is likely then that party should immediately take the requisite steps to confirm the ability of that witness to give evidence from that location and by the means proposed;</w:t>
            </w:r>
          </w:p>
          <w:p w14:paraId="6BE2486B" w14:textId="5ADE002E" w:rsidR="00372E1D" w:rsidRPr="00A95E7E" w:rsidRDefault="00372E1D" w:rsidP="00372E1D">
            <w:pPr>
              <w:pStyle w:val="ListParagraph"/>
              <w:numPr>
                <w:ilvl w:val="1"/>
                <w:numId w:val="5"/>
              </w:numPr>
              <w:spacing w:after="240"/>
              <w:jc w:val="both"/>
              <w:rPr>
                <w:rFonts w:ascii="Times New Roman" w:hAnsi="Times New Roman" w:cs="Times New Roman"/>
                <w:strike/>
              </w:rPr>
            </w:pPr>
            <w:r w:rsidRPr="00A95E7E">
              <w:rPr>
                <w:rFonts w:ascii="Times New Roman" w:hAnsi="Times New Roman" w:cs="Times New Roman"/>
                <w:strike/>
              </w:rPr>
              <w:t>a party will be required to explain any failure to comply with this provision at the IRH/EFH in the event such failure is likely to delay the final hearing of the case.</w:t>
            </w:r>
          </w:p>
        </w:tc>
      </w:tr>
      <w:tr w:rsidR="00372E1D" w:rsidRPr="00A95E7E" w14:paraId="1CDF99FD" w14:textId="77777777" w:rsidTr="002663D7">
        <w:tc>
          <w:tcPr>
            <w:tcW w:w="3114" w:type="dxa"/>
          </w:tcPr>
          <w:p w14:paraId="22ED191E" w14:textId="51F7D047"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lastRenderedPageBreak/>
              <w:t>55 – AVM</w:t>
            </w:r>
          </w:p>
        </w:tc>
        <w:tc>
          <w:tcPr>
            <w:tcW w:w="5902" w:type="dxa"/>
          </w:tcPr>
          <w:p w14:paraId="58744C37" w14:textId="18F5725E"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Corrected typos and removed reference to foreign witness:</w:t>
            </w:r>
          </w:p>
          <w:p w14:paraId="7CE94A98" w14:textId="009CBE63" w:rsidR="00372E1D" w:rsidRPr="00A95E7E"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strike/>
              </w:rPr>
              <w:t>If any witness intends to give evidence from abroad, the parties should satisfy themselves that there are no known issues with a witness giving evidence from that jurisdiction;</w:t>
            </w:r>
          </w:p>
        </w:tc>
      </w:tr>
      <w:tr w:rsidR="00372E1D" w:rsidRPr="004E08B5" w14:paraId="113369A4" w14:textId="77777777" w:rsidTr="002663D7">
        <w:tc>
          <w:tcPr>
            <w:tcW w:w="3114" w:type="dxa"/>
          </w:tcPr>
          <w:p w14:paraId="722800CB" w14:textId="31EED2B3" w:rsidR="00372E1D" w:rsidRPr="00A95E7E" w:rsidRDefault="00372E1D" w:rsidP="00372E1D">
            <w:pPr>
              <w:autoSpaceDE w:val="0"/>
              <w:autoSpaceDN w:val="0"/>
              <w:adjustRightInd w:val="0"/>
              <w:spacing w:after="240"/>
              <w:rPr>
                <w:rFonts w:ascii="Times New Roman" w:hAnsi="Times New Roman" w:cs="Times New Roman"/>
                <w:b/>
                <w:bCs/>
                <w:color w:val="000000" w:themeColor="text1"/>
                <w:kern w:val="0"/>
              </w:rPr>
            </w:pPr>
            <w:r w:rsidRPr="00A95E7E">
              <w:rPr>
                <w:rFonts w:ascii="Times New Roman" w:hAnsi="Times New Roman" w:cs="Times New Roman"/>
                <w:b/>
                <w:bCs/>
                <w:color w:val="000000" w:themeColor="text1"/>
                <w:kern w:val="0"/>
              </w:rPr>
              <w:t>56 – IRH</w:t>
            </w:r>
          </w:p>
        </w:tc>
        <w:tc>
          <w:tcPr>
            <w:tcW w:w="5902" w:type="dxa"/>
          </w:tcPr>
          <w:p w14:paraId="03B350E7" w14:textId="6FBFFE85" w:rsidR="00372E1D" w:rsidRPr="004E08B5" w:rsidRDefault="00372E1D" w:rsidP="00372E1D">
            <w:pPr>
              <w:spacing w:after="240"/>
              <w:jc w:val="both"/>
              <w:rPr>
                <w:rFonts w:ascii="Times New Roman" w:hAnsi="Times New Roman" w:cs="Times New Roman"/>
                <w:color w:val="000000" w:themeColor="text1"/>
              </w:rPr>
            </w:pPr>
            <w:r w:rsidRPr="00A95E7E">
              <w:rPr>
                <w:rFonts w:ascii="Times New Roman" w:hAnsi="Times New Roman" w:cs="Times New Roman"/>
                <w:color w:val="000000" w:themeColor="text1"/>
              </w:rPr>
              <w:t xml:space="preserve">Included the name of judge to IRH and that parties </w:t>
            </w:r>
            <w:r w:rsidR="00B35C9F" w:rsidRPr="00A95E7E">
              <w:rPr>
                <w:rFonts w:ascii="Times New Roman" w:hAnsi="Times New Roman" w:cs="Times New Roman"/>
                <w:color w:val="000000" w:themeColor="text1"/>
              </w:rPr>
              <w:t>must at</w:t>
            </w:r>
            <w:r w:rsidR="008E0948">
              <w:rPr>
                <w:rFonts w:ascii="Times New Roman" w:hAnsi="Times New Roman" w:cs="Times New Roman"/>
                <w:color w:val="000000" w:themeColor="text1"/>
              </w:rPr>
              <w:t>t</w:t>
            </w:r>
            <w:r w:rsidR="00B35C9F" w:rsidRPr="00A95E7E">
              <w:rPr>
                <w:rFonts w:ascii="Times New Roman" w:hAnsi="Times New Roman" w:cs="Times New Roman"/>
                <w:color w:val="000000" w:themeColor="text1"/>
              </w:rPr>
              <w:t>end</w:t>
            </w:r>
            <w:r w:rsidRPr="00A95E7E">
              <w:rPr>
                <w:rFonts w:ascii="Times New Roman" w:hAnsi="Times New Roman" w:cs="Times New Roman"/>
                <w:color w:val="000000" w:themeColor="text1"/>
              </w:rPr>
              <w:t xml:space="preserve"> one hour in advance of the listed time</w:t>
            </w:r>
          </w:p>
        </w:tc>
      </w:tr>
    </w:tbl>
    <w:p w14:paraId="03C382C3" w14:textId="77777777" w:rsidR="006F7A82" w:rsidRPr="004E08B5" w:rsidRDefault="006F7A82" w:rsidP="006B3A77">
      <w:pPr>
        <w:autoSpaceDE w:val="0"/>
        <w:autoSpaceDN w:val="0"/>
        <w:adjustRightInd w:val="0"/>
        <w:spacing w:line="276" w:lineRule="auto"/>
        <w:rPr>
          <w:rFonts w:ascii="Times New Roman" w:hAnsi="Times New Roman" w:cs="Times New Roman"/>
          <w:color w:val="000000" w:themeColor="text1"/>
          <w:kern w:val="0"/>
        </w:rPr>
      </w:pPr>
    </w:p>
    <w:p w14:paraId="6EA258D8" w14:textId="22C44127" w:rsidR="00F444FA" w:rsidRPr="004E08B5" w:rsidRDefault="00F444FA" w:rsidP="00A108D1">
      <w:pPr>
        <w:spacing w:line="276" w:lineRule="auto"/>
        <w:rPr>
          <w:rFonts w:ascii="Times New Roman" w:hAnsi="Times New Roman" w:cs="Times New Roman"/>
          <w:color w:val="000000" w:themeColor="text1"/>
          <w:kern w:val="0"/>
        </w:rPr>
      </w:pPr>
      <w:r w:rsidRPr="004E08B5">
        <w:rPr>
          <w:rFonts w:ascii="Times New Roman" w:hAnsi="Times New Roman" w:cs="Times New Roman"/>
          <w:color w:val="000000" w:themeColor="text1"/>
          <w:kern w:val="0"/>
        </w:rPr>
        <w:t xml:space="preserve"> </w:t>
      </w:r>
    </w:p>
    <w:sectPr w:rsidR="00F444FA" w:rsidRPr="004E08B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05E0C" w14:textId="77777777" w:rsidR="00017A23" w:rsidRDefault="00017A23" w:rsidP="00017A23">
      <w:r>
        <w:separator/>
      </w:r>
    </w:p>
  </w:endnote>
  <w:endnote w:type="continuationSeparator" w:id="0">
    <w:p w14:paraId="18A885BB" w14:textId="77777777" w:rsidR="00017A23" w:rsidRDefault="00017A23" w:rsidP="00017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6D821" w14:textId="77777777" w:rsidR="008C2664" w:rsidRDefault="008C2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1005" w14:textId="77777777" w:rsidR="008C2664" w:rsidRDefault="008C2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B453" w14:textId="77777777" w:rsidR="008C2664" w:rsidRDefault="008C2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6516D" w14:textId="77777777" w:rsidR="00017A23" w:rsidRDefault="00017A23" w:rsidP="00017A23">
      <w:r>
        <w:separator/>
      </w:r>
    </w:p>
  </w:footnote>
  <w:footnote w:type="continuationSeparator" w:id="0">
    <w:p w14:paraId="1C30A3A5" w14:textId="77777777" w:rsidR="00017A23" w:rsidRDefault="00017A23" w:rsidP="00017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AF13" w14:textId="77777777" w:rsidR="008C2664" w:rsidRDefault="008C2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Ind w:w="-5" w:type="dxa"/>
      <w:tblLook w:val="04A0" w:firstRow="1" w:lastRow="0" w:firstColumn="1" w:lastColumn="0" w:noHBand="0" w:noVBand="1"/>
    </w:tblPr>
    <w:tblGrid>
      <w:gridCol w:w="3119"/>
      <w:gridCol w:w="5901"/>
    </w:tblGrid>
    <w:tr w:rsidR="00A100D7" w14:paraId="4B90C366" w14:textId="77777777" w:rsidTr="00761699">
      <w:tc>
        <w:tcPr>
          <w:tcW w:w="3119" w:type="dxa"/>
        </w:tcPr>
        <w:p w14:paraId="037ECF77" w14:textId="49CDF695" w:rsidR="00A100D7" w:rsidRPr="004F5528" w:rsidRDefault="00A100D7" w:rsidP="00A100D7">
          <w:pPr>
            <w:autoSpaceDE w:val="0"/>
            <w:autoSpaceDN w:val="0"/>
            <w:adjustRightInd w:val="0"/>
            <w:spacing w:line="276" w:lineRule="auto"/>
            <w:rPr>
              <w:rFonts w:ascii="Times New Roman" w:hAnsi="Times New Roman" w:cs="Times New Roman"/>
              <w:color w:val="000000" w:themeColor="text1"/>
              <w:kern w:val="0"/>
              <w:sz w:val="18"/>
              <w:szCs w:val="18"/>
            </w:rPr>
          </w:pPr>
          <w:r w:rsidRPr="004F5528">
            <w:rPr>
              <w:rFonts w:ascii="Times New Roman" w:hAnsi="Times New Roman" w:cs="Times New Roman"/>
              <w:color w:val="000000" w:themeColor="text1"/>
              <w:kern w:val="0"/>
              <w:sz w:val="18"/>
              <w:szCs w:val="18"/>
            </w:rPr>
            <w:t xml:space="preserve">This document corresponds to: </w:t>
          </w:r>
        </w:p>
      </w:tc>
      <w:tc>
        <w:tcPr>
          <w:tcW w:w="5901" w:type="dxa"/>
        </w:tcPr>
        <w:p w14:paraId="32E9B9FC" w14:textId="239D9B42" w:rsidR="00A100D7" w:rsidRPr="004F5528" w:rsidRDefault="00A100D7" w:rsidP="00A100D7">
          <w:pPr>
            <w:autoSpaceDE w:val="0"/>
            <w:autoSpaceDN w:val="0"/>
            <w:adjustRightInd w:val="0"/>
            <w:spacing w:line="276" w:lineRule="auto"/>
            <w:rPr>
              <w:rFonts w:ascii="Times New Roman" w:hAnsi="Times New Roman" w:cs="Times New Roman"/>
              <w:color w:val="000000" w:themeColor="text1"/>
              <w:kern w:val="0"/>
              <w:sz w:val="18"/>
              <w:szCs w:val="18"/>
            </w:rPr>
          </w:pPr>
          <w:r w:rsidRPr="004F5528">
            <w:rPr>
              <w:rFonts w:ascii="Times New Roman" w:hAnsi="Times New Roman" w:cs="Times New Roman"/>
              <w:color w:val="000000" w:themeColor="text1"/>
              <w:kern w:val="0"/>
              <w:sz w:val="18"/>
              <w:szCs w:val="18"/>
            </w:rPr>
            <w:t xml:space="preserve">Luton and Bedford Template </w:t>
          </w:r>
          <w:proofErr w:type="spellStart"/>
          <w:r w:rsidRPr="004F5528">
            <w:rPr>
              <w:rFonts w:ascii="Times New Roman" w:hAnsi="Times New Roman" w:cs="Times New Roman"/>
              <w:color w:val="000000" w:themeColor="text1"/>
              <w:kern w:val="0"/>
              <w:sz w:val="18"/>
              <w:szCs w:val="18"/>
            </w:rPr>
            <w:t>CMO</w:t>
          </w:r>
          <w:proofErr w:type="spellEnd"/>
          <w:r w:rsidRPr="004F5528">
            <w:rPr>
              <w:rFonts w:ascii="Times New Roman" w:hAnsi="Times New Roman" w:cs="Times New Roman"/>
              <w:color w:val="000000" w:themeColor="text1"/>
              <w:kern w:val="0"/>
              <w:sz w:val="18"/>
              <w:szCs w:val="18"/>
            </w:rPr>
            <w:t xml:space="preserve"> v2.0 - November 2025</w:t>
          </w:r>
        </w:p>
      </w:tc>
    </w:tr>
    <w:tr w:rsidR="00A100D7" w14:paraId="6C5906FA" w14:textId="77777777" w:rsidTr="00761699">
      <w:tc>
        <w:tcPr>
          <w:tcW w:w="3119" w:type="dxa"/>
        </w:tcPr>
        <w:p w14:paraId="0BA50B81" w14:textId="77777777" w:rsidR="00A100D7" w:rsidRPr="004F5528" w:rsidRDefault="00A100D7" w:rsidP="00A100D7">
          <w:pPr>
            <w:autoSpaceDE w:val="0"/>
            <w:autoSpaceDN w:val="0"/>
            <w:adjustRightInd w:val="0"/>
            <w:spacing w:line="276" w:lineRule="auto"/>
            <w:rPr>
              <w:rFonts w:ascii="Times New Roman" w:hAnsi="Times New Roman" w:cs="Times New Roman"/>
              <w:color w:val="000000" w:themeColor="text1"/>
              <w:kern w:val="0"/>
              <w:sz w:val="18"/>
              <w:szCs w:val="18"/>
            </w:rPr>
          </w:pPr>
          <w:r w:rsidRPr="004F5528">
            <w:rPr>
              <w:rFonts w:ascii="Times New Roman" w:hAnsi="Times New Roman" w:cs="Times New Roman"/>
              <w:color w:val="000000" w:themeColor="text1"/>
              <w:kern w:val="0"/>
              <w:sz w:val="18"/>
              <w:szCs w:val="18"/>
            </w:rPr>
            <w:t>Last edited:</w:t>
          </w:r>
        </w:p>
      </w:tc>
      <w:tc>
        <w:tcPr>
          <w:tcW w:w="5901" w:type="dxa"/>
        </w:tcPr>
        <w:p w14:paraId="55B71978" w14:textId="0739E211" w:rsidR="00A100D7" w:rsidRPr="004F5528" w:rsidRDefault="00C816E4" w:rsidP="00A100D7">
          <w:pPr>
            <w:autoSpaceDE w:val="0"/>
            <w:autoSpaceDN w:val="0"/>
            <w:adjustRightInd w:val="0"/>
            <w:spacing w:line="276" w:lineRule="auto"/>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6</w:t>
          </w:r>
          <w:r w:rsidR="00A100D7" w:rsidRPr="004F5528">
            <w:rPr>
              <w:rFonts w:ascii="Times New Roman" w:hAnsi="Times New Roman" w:cs="Times New Roman"/>
              <w:color w:val="000000" w:themeColor="text1"/>
              <w:kern w:val="0"/>
              <w:sz w:val="18"/>
              <w:szCs w:val="18"/>
            </w:rPr>
            <w:t xml:space="preserve"> November 2025</w:t>
          </w:r>
        </w:p>
      </w:tc>
    </w:tr>
  </w:tbl>
  <w:p w14:paraId="504635BA" w14:textId="77777777" w:rsidR="00E66D44" w:rsidRDefault="00E66D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8723" w14:textId="77777777" w:rsidR="008C2664" w:rsidRDefault="008C26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E5CD2"/>
    <w:multiLevelType w:val="hybridMultilevel"/>
    <w:tmpl w:val="46DEFFE2"/>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D6080C"/>
    <w:multiLevelType w:val="hybridMultilevel"/>
    <w:tmpl w:val="D4AC535E"/>
    <w:lvl w:ilvl="0" w:tplc="FFFFFFFF">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1F6E7D"/>
    <w:multiLevelType w:val="hybridMultilevel"/>
    <w:tmpl w:val="031812E2"/>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875306"/>
    <w:multiLevelType w:val="hybridMultilevel"/>
    <w:tmpl w:val="4630264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2805B05"/>
    <w:multiLevelType w:val="hybridMultilevel"/>
    <w:tmpl w:val="463026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9122337">
    <w:abstractNumId w:val="1"/>
  </w:num>
  <w:num w:numId="2" w16cid:durableId="1171067361">
    <w:abstractNumId w:val="0"/>
  </w:num>
  <w:num w:numId="3" w16cid:durableId="97608684">
    <w:abstractNumId w:val="2"/>
  </w:num>
  <w:num w:numId="4" w16cid:durableId="2074542103">
    <w:abstractNumId w:val="4"/>
  </w:num>
  <w:num w:numId="5" w16cid:durableId="1476483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0A"/>
    <w:rsid w:val="000009E3"/>
    <w:rsid w:val="00006131"/>
    <w:rsid w:val="00011D69"/>
    <w:rsid w:val="00017807"/>
    <w:rsid w:val="00017A23"/>
    <w:rsid w:val="00031D1E"/>
    <w:rsid w:val="000654CD"/>
    <w:rsid w:val="00072B63"/>
    <w:rsid w:val="00096D0E"/>
    <w:rsid w:val="000B7071"/>
    <w:rsid w:val="000D1739"/>
    <w:rsid w:val="000D36FB"/>
    <w:rsid w:val="000F3BDB"/>
    <w:rsid w:val="000F64A0"/>
    <w:rsid w:val="001309B7"/>
    <w:rsid w:val="00130F27"/>
    <w:rsid w:val="00146950"/>
    <w:rsid w:val="00160C2F"/>
    <w:rsid w:val="00173A7C"/>
    <w:rsid w:val="00196835"/>
    <w:rsid w:val="001A36BB"/>
    <w:rsid w:val="001C0547"/>
    <w:rsid w:val="001C4330"/>
    <w:rsid w:val="001C7131"/>
    <w:rsid w:val="001E066A"/>
    <w:rsid w:val="0020070F"/>
    <w:rsid w:val="00226694"/>
    <w:rsid w:val="00233AF7"/>
    <w:rsid w:val="00236B2A"/>
    <w:rsid w:val="0025292F"/>
    <w:rsid w:val="002663D7"/>
    <w:rsid w:val="00282382"/>
    <w:rsid w:val="002838C1"/>
    <w:rsid w:val="002957DF"/>
    <w:rsid w:val="002B454F"/>
    <w:rsid w:val="002B6211"/>
    <w:rsid w:val="002D2822"/>
    <w:rsid w:val="00337CB6"/>
    <w:rsid w:val="003445C7"/>
    <w:rsid w:val="00372E1D"/>
    <w:rsid w:val="003B484A"/>
    <w:rsid w:val="00403952"/>
    <w:rsid w:val="00414725"/>
    <w:rsid w:val="0046671F"/>
    <w:rsid w:val="004B1D66"/>
    <w:rsid w:val="004C03D7"/>
    <w:rsid w:val="004C2172"/>
    <w:rsid w:val="004C2B67"/>
    <w:rsid w:val="004D275C"/>
    <w:rsid w:val="004D33F7"/>
    <w:rsid w:val="004E08B5"/>
    <w:rsid w:val="004F0596"/>
    <w:rsid w:val="004F5528"/>
    <w:rsid w:val="004F75B8"/>
    <w:rsid w:val="005035E5"/>
    <w:rsid w:val="00524D3B"/>
    <w:rsid w:val="0056696D"/>
    <w:rsid w:val="0057135C"/>
    <w:rsid w:val="0057691F"/>
    <w:rsid w:val="0059745C"/>
    <w:rsid w:val="00597E4F"/>
    <w:rsid w:val="005A1111"/>
    <w:rsid w:val="005A535C"/>
    <w:rsid w:val="005B37A1"/>
    <w:rsid w:val="0060012B"/>
    <w:rsid w:val="006033CC"/>
    <w:rsid w:val="006414D2"/>
    <w:rsid w:val="00652C4E"/>
    <w:rsid w:val="00654CAD"/>
    <w:rsid w:val="006552C9"/>
    <w:rsid w:val="0065758C"/>
    <w:rsid w:val="00684D66"/>
    <w:rsid w:val="006879D2"/>
    <w:rsid w:val="00693B26"/>
    <w:rsid w:val="00695E2A"/>
    <w:rsid w:val="00696483"/>
    <w:rsid w:val="006B3A77"/>
    <w:rsid w:val="006C6AB6"/>
    <w:rsid w:val="006C7CA3"/>
    <w:rsid w:val="006D1E06"/>
    <w:rsid w:val="006D76BE"/>
    <w:rsid w:val="006F7A82"/>
    <w:rsid w:val="0070081D"/>
    <w:rsid w:val="00706F65"/>
    <w:rsid w:val="0070782A"/>
    <w:rsid w:val="00716B7B"/>
    <w:rsid w:val="00721C76"/>
    <w:rsid w:val="00723EC9"/>
    <w:rsid w:val="00734812"/>
    <w:rsid w:val="00755FBB"/>
    <w:rsid w:val="00761699"/>
    <w:rsid w:val="0076184D"/>
    <w:rsid w:val="00761BAA"/>
    <w:rsid w:val="007741B3"/>
    <w:rsid w:val="00774EBF"/>
    <w:rsid w:val="00777F9F"/>
    <w:rsid w:val="00790D4C"/>
    <w:rsid w:val="007A407E"/>
    <w:rsid w:val="007A43AC"/>
    <w:rsid w:val="007C7229"/>
    <w:rsid w:val="007C7E0A"/>
    <w:rsid w:val="007E1ADB"/>
    <w:rsid w:val="00800255"/>
    <w:rsid w:val="00804F52"/>
    <w:rsid w:val="008129F8"/>
    <w:rsid w:val="00842096"/>
    <w:rsid w:val="00855F39"/>
    <w:rsid w:val="00861DAF"/>
    <w:rsid w:val="0088344C"/>
    <w:rsid w:val="0088490A"/>
    <w:rsid w:val="00885E7E"/>
    <w:rsid w:val="008C2664"/>
    <w:rsid w:val="008C4E1D"/>
    <w:rsid w:val="008D724F"/>
    <w:rsid w:val="008E0948"/>
    <w:rsid w:val="008F40C6"/>
    <w:rsid w:val="008F46BE"/>
    <w:rsid w:val="00900149"/>
    <w:rsid w:val="00905977"/>
    <w:rsid w:val="00925E7A"/>
    <w:rsid w:val="00940B59"/>
    <w:rsid w:val="00950A07"/>
    <w:rsid w:val="009548DE"/>
    <w:rsid w:val="009E374C"/>
    <w:rsid w:val="00A007E6"/>
    <w:rsid w:val="00A100D7"/>
    <w:rsid w:val="00A108D1"/>
    <w:rsid w:val="00A24F51"/>
    <w:rsid w:val="00A304D8"/>
    <w:rsid w:val="00A3711C"/>
    <w:rsid w:val="00A62D95"/>
    <w:rsid w:val="00A659A6"/>
    <w:rsid w:val="00A661CF"/>
    <w:rsid w:val="00A95E7E"/>
    <w:rsid w:val="00AC058E"/>
    <w:rsid w:val="00AC2359"/>
    <w:rsid w:val="00AC4616"/>
    <w:rsid w:val="00AC5BCC"/>
    <w:rsid w:val="00AD6A9E"/>
    <w:rsid w:val="00AF3212"/>
    <w:rsid w:val="00B26728"/>
    <w:rsid w:val="00B35C9F"/>
    <w:rsid w:val="00B42E80"/>
    <w:rsid w:val="00B531A7"/>
    <w:rsid w:val="00B76CB1"/>
    <w:rsid w:val="00B93FCD"/>
    <w:rsid w:val="00BB3022"/>
    <w:rsid w:val="00BD6E1B"/>
    <w:rsid w:val="00BE7B2E"/>
    <w:rsid w:val="00C15472"/>
    <w:rsid w:val="00C168B1"/>
    <w:rsid w:val="00C20AE9"/>
    <w:rsid w:val="00C27311"/>
    <w:rsid w:val="00C63EDA"/>
    <w:rsid w:val="00C70664"/>
    <w:rsid w:val="00C816E4"/>
    <w:rsid w:val="00C876DE"/>
    <w:rsid w:val="00C93B22"/>
    <w:rsid w:val="00CA06FC"/>
    <w:rsid w:val="00CC6D52"/>
    <w:rsid w:val="00CD1D1F"/>
    <w:rsid w:val="00CD1E8E"/>
    <w:rsid w:val="00CD7E18"/>
    <w:rsid w:val="00CE72D7"/>
    <w:rsid w:val="00D0568F"/>
    <w:rsid w:val="00D160C5"/>
    <w:rsid w:val="00D21C40"/>
    <w:rsid w:val="00D40455"/>
    <w:rsid w:val="00D47553"/>
    <w:rsid w:val="00D6372E"/>
    <w:rsid w:val="00D73170"/>
    <w:rsid w:val="00DA2075"/>
    <w:rsid w:val="00E06A96"/>
    <w:rsid w:val="00E06E1A"/>
    <w:rsid w:val="00E20EC6"/>
    <w:rsid w:val="00E32BF3"/>
    <w:rsid w:val="00E378D9"/>
    <w:rsid w:val="00E6070B"/>
    <w:rsid w:val="00E647C1"/>
    <w:rsid w:val="00E66D44"/>
    <w:rsid w:val="00E67A19"/>
    <w:rsid w:val="00F02401"/>
    <w:rsid w:val="00F04970"/>
    <w:rsid w:val="00F36F9F"/>
    <w:rsid w:val="00F444FA"/>
    <w:rsid w:val="00F623D5"/>
    <w:rsid w:val="00F72B04"/>
    <w:rsid w:val="00F72FBE"/>
    <w:rsid w:val="00F95CF5"/>
    <w:rsid w:val="00FA219E"/>
    <w:rsid w:val="00FA25C8"/>
    <w:rsid w:val="00FA52E8"/>
    <w:rsid w:val="00FB0EC3"/>
    <w:rsid w:val="00FB7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4AE154"/>
  <w15:chartTrackingRefBased/>
  <w15:docId w15:val="{9383EEEB-5DAA-9A47-B7F5-C03E512C3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E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E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E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E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E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E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E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E0A"/>
    <w:rPr>
      <w:rFonts w:eastAsiaTheme="majorEastAsia" w:cstheme="majorBidi"/>
      <w:color w:val="272727" w:themeColor="text1" w:themeTint="D8"/>
    </w:rPr>
  </w:style>
  <w:style w:type="paragraph" w:styleId="Title">
    <w:name w:val="Title"/>
    <w:basedOn w:val="Normal"/>
    <w:next w:val="Normal"/>
    <w:link w:val="TitleChar"/>
    <w:uiPriority w:val="10"/>
    <w:qFormat/>
    <w:rsid w:val="007C7E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E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E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7E0A"/>
    <w:rPr>
      <w:i/>
      <w:iCs/>
      <w:color w:val="404040" w:themeColor="text1" w:themeTint="BF"/>
    </w:rPr>
  </w:style>
  <w:style w:type="paragraph" w:styleId="ListParagraph">
    <w:name w:val="List Paragraph"/>
    <w:basedOn w:val="Normal"/>
    <w:uiPriority w:val="1"/>
    <w:qFormat/>
    <w:rsid w:val="007C7E0A"/>
    <w:pPr>
      <w:ind w:left="720"/>
      <w:contextualSpacing/>
    </w:pPr>
  </w:style>
  <w:style w:type="character" w:styleId="IntenseEmphasis">
    <w:name w:val="Intense Emphasis"/>
    <w:basedOn w:val="DefaultParagraphFont"/>
    <w:uiPriority w:val="21"/>
    <w:qFormat/>
    <w:rsid w:val="007C7E0A"/>
    <w:rPr>
      <w:i/>
      <w:iCs/>
      <w:color w:val="0F4761" w:themeColor="accent1" w:themeShade="BF"/>
    </w:rPr>
  </w:style>
  <w:style w:type="paragraph" w:styleId="IntenseQuote">
    <w:name w:val="Intense Quote"/>
    <w:basedOn w:val="Normal"/>
    <w:next w:val="Normal"/>
    <w:link w:val="IntenseQuoteChar"/>
    <w:uiPriority w:val="30"/>
    <w:qFormat/>
    <w:rsid w:val="007C7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E0A"/>
    <w:rPr>
      <w:i/>
      <w:iCs/>
      <w:color w:val="0F4761" w:themeColor="accent1" w:themeShade="BF"/>
    </w:rPr>
  </w:style>
  <w:style w:type="character" w:styleId="IntenseReference">
    <w:name w:val="Intense Reference"/>
    <w:basedOn w:val="DefaultParagraphFont"/>
    <w:uiPriority w:val="32"/>
    <w:qFormat/>
    <w:rsid w:val="007C7E0A"/>
    <w:rPr>
      <w:b/>
      <w:bCs/>
      <w:smallCaps/>
      <w:color w:val="0F4761" w:themeColor="accent1" w:themeShade="BF"/>
      <w:spacing w:val="5"/>
    </w:rPr>
  </w:style>
  <w:style w:type="table" w:styleId="TableGrid">
    <w:name w:val="Table Grid"/>
    <w:basedOn w:val="TableNormal"/>
    <w:uiPriority w:val="39"/>
    <w:rsid w:val="00283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7A23"/>
    <w:pPr>
      <w:tabs>
        <w:tab w:val="center" w:pos="4513"/>
        <w:tab w:val="right" w:pos="9026"/>
      </w:tabs>
    </w:pPr>
  </w:style>
  <w:style w:type="character" w:customStyle="1" w:styleId="HeaderChar">
    <w:name w:val="Header Char"/>
    <w:basedOn w:val="DefaultParagraphFont"/>
    <w:link w:val="Header"/>
    <w:uiPriority w:val="99"/>
    <w:rsid w:val="00017A23"/>
  </w:style>
  <w:style w:type="paragraph" w:styleId="Footer">
    <w:name w:val="footer"/>
    <w:basedOn w:val="Normal"/>
    <w:link w:val="FooterChar"/>
    <w:uiPriority w:val="99"/>
    <w:unhideWhenUsed/>
    <w:rsid w:val="00017A23"/>
    <w:pPr>
      <w:tabs>
        <w:tab w:val="center" w:pos="4513"/>
        <w:tab w:val="right" w:pos="9026"/>
      </w:tabs>
    </w:pPr>
  </w:style>
  <w:style w:type="character" w:customStyle="1" w:styleId="FooterChar">
    <w:name w:val="Footer Char"/>
    <w:basedOn w:val="DefaultParagraphFont"/>
    <w:link w:val="Footer"/>
    <w:uiPriority w:val="99"/>
    <w:rsid w:val="00017A23"/>
  </w:style>
  <w:style w:type="table" w:styleId="TableGridLight">
    <w:name w:val="Grid Table Light"/>
    <w:basedOn w:val="TableNormal"/>
    <w:uiPriority w:val="40"/>
    <w:rsid w:val="007616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Marks</dc:creator>
  <cp:keywords/>
  <dc:description/>
  <cp:lastModifiedBy>McKinnell, HHJ</cp:lastModifiedBy>
  <cp:revision>2</cp:revision>
  <dcterms:created xsi:type="dcterms:W3CDTF">2025-11-06T22:31:00Z</dcterms:created>
  <dcterms:modified xsi:type="dcterms:W3CDTF">2025-11-06T22:31:00Z</dcterms:modified>
</cp:coreProperties>
</file>