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44423" w14:textId="799DA071" w:rsidR="008A166E" w:rsidRPr="008A166E" w:rsidRDefault="007640B2" w:rsidP="008A166E">
      <w:pPr>
        <w:rPr>
          <w:b/>
          <w:bCs/>
          <w:sz w:val="22"/>
          <w:szCs w:val="22"/>
        </w:rPr>
      </w:pPr>
      <w:r>
        <w:rPr>
          <w:rFonts w:ascii="Calibri" w:hAnsi="Calibri"/>
          <w:noProof/>
          <w:sz w:val="28"/>
          <w:szCs w:val="28"/>
        </w:rPr>
        <w:object w:dxaOrig="1440" w:dyaOrig="1440" w14:anchorId="363A58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Logo&#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with low confidence" style="position:absolute;margin-left:-.15pt;margin-top:0;width:84.2pt;height:66.85pt;z-index:251659264;visibility:visible;mso-wrap-edited:f;mso-width-percent:0;mso-height-percent:0;mso-width-percent:0;mso-height-percent:0" fillcolor="window">
            <v:imagedata r:id="rId7" o:title=""/>
            <w10:wrap type="square"/>
          </v:shape>
          <o:OLEObject Type="Embed" ProgID="Word.Picture.8" ShapeID="_x0000_s1026" DrawAspect="Content" ObjectID="_1823970185" r:id="rId8"/>
        </w:object>
      </w:r>
      <w:r w:rsidR="008A166E" w:rsidRPr="00124EA6">
        <w:rPr>
          <w:b/>
          <w:bCs/>
          <w:sz w:val="28"/>
          <w:szCs w:val="28"/>
        </w:rPr>
        <w:t>In the Family Court</w:t>
      </w:r>
      <w:r w:rsidR="008A166E" w:rsidRPr="00124EA6">
        <w:rPr>
          <w:b/>
          <w:bCs/>
          <w:sz w:val="28"/>
          <w:szCs w:val="28"/>
        </w:rPr>
        <w:tab/>
      </w:r>
      <w:r w:rsidR="008A166E" w:rsidRPr="00124EA6">
        <w:rPr>
          <w:b/>
          <w:bCs/>
          <w:sz w:val="28"/>
          <w:szCs w:val="28"/>
        </w:rPr>
        <w:tab/>
        <w:t xml:space="preserve">     Case No: </w:t>
      </w:r>
      <w:r w:rsidR="008A166E" w:rsidRPr="00124EA6">
        <w:rPr>
          <w:b/>
          <w:bCs/>
          <w:color w:val="FF0000"/>
          <w:sz w:val="28"/>
          <w:szCs w:val="28"/>
        </w:rPr>
        <w:t>[</w:t>
      </w:r>
      <w:r w:rsidR="00A3222B" w:rsidRPr="00124EA6">
        <w:rPr>
          <w:b/>
          <w:bCs/>
          <w:color w:val="FF0000"/>
          <w:sz w:val="28"/>
          <w:szCs w:val="28"/>
        </w:rPr>
        <w:t>CASE NUMBER</w:t>
      </w:r>
      <w:r w:rsidR="00124EA6">
        <w:rPr>
          <w:b/>
          <w:bCs/>
          <w:color w:val="FF0000"/>
          <w:sz w:val="28"/>
          <w:szCs w:val="28"/>
        </w:rPr>
        <w:t>]</w:t>
      </w:r>
    </w:p>
    <w:p w14:paraId="4376DF36" w14:textId="11E4FCB9" w:rsidR="008A166E" w:rsidRPr="00124EA6" w:rsidRDefault="008A166E" w:rsidP="008A166E">
      <w:pPr>
        <w:rPr>
          <w:b/>
          <w:bCs/>
          <w:sz w:val="28"/>
          <w:szCs w:val="28"/>
        </w:rPr>
      </w:pPr>
      <w:r w:rsidRPr="00124EA6">
        <w:rPr>
          <w:b/>
          <w:bCs/>
          <w:sz w:val="28"/>
          <w:szCs w:val="28"/>
        </w:rPr>
        <w:t>sitting at Luton</w:t>
      </w:r>
    </w:p>
    <w:p w14:paraId="425DF50E" w14:textId="77777777" w:rsidR="008A166E" w:rsidRPr="008A166E" w:rsidRDefault="008A166E" w:rsidP="008A166E">
      <w:pPr>
        <w:rPr>
          <w:sz w:val="22"/>
          <w:szCs w:val="22"/>
        </w:rPr>
      </w:pPr>
    </w:p>
    <w:p w14:paraId="298EFD25" w14:textId="77777777" w:rsidR="008A166E" w:rsidRPr="008A166E" w:rsidRDefault="008A166E" w:rsidP="008A166E">
      <w:pPr>
        <w:rPr>
          <w:sz w:val="22"/>
          <w:szCs w:val="22"/>
        </w:rPr>
      </w:pPr>
    </w:p>
    <w:p w14:paraId="6D922CDC" w14:textId="77777777" w:rsidR="008A166E" w:rsidRPr="008A166E" w:rsidRDefault="008A166E" w:rsidP="008A166E">
      <w:pPr>
        <w:rPr>
          <w:sz w:val="22"/>
          <w:szCs w:val="22"/>
        </w:rPr>
      </w:pPr>
    </w:p>
    <w:p w14:paraId="1BCFEB83" w14:textId="77777777" w:rsidR="008A166E" w:rsidRPr="008A166E" w:rsidRDefault="008A166E" w:rsidP="008A166E">
      <w:pPr>
        <w:rPr>
          <w:sz w:val="22"/>
          <w:szCs w:val="22"/>
        </w:rPr>
      </w:pPr>
    </w:p>
    <w:p w14:paraId="128AB02C" w14:textId="77777777" w:rsidR="008A166E" w:rsidRPr="008A166E" w:rsidRDefault="008A166E" w:rsidP="008A166E">
      <w:pPr>
        <w:rPr>
          <w:sz w:val="22"/>
          <w:szCs w:val="22"/>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514"/>
        <w:gridCol w:w="1542"/>
        <w:gridCol w:w="2253"/>
      </w:tblGrid>
      <w:tr w:rsidR="008A166E" w:rsidRPr="008A166E" w14:paraId="520FF77F" w14:textId="77777777" w:rsidTr="00E40C20">
        <w:tc>
          <w:tcPr>
            <w:tcW w:w="1701" w:type="dxa"/>
          </w:tcPr>
          <w:p w14:paraId="130DF8E9" w14:textId="77777777" w:rsidR="008A166E" w:rsidRPr="008A166E" w:rsidRDefault="008A166E" w:rsidP="008A166E">
            <w:pPr>
              <w:rPr>
                <w:sz w:val="22"/>
                <w:szCs w:val="22"/>
              </w:rPr>
            </w:pPr>
          </w:p>
        </w:tc>
        <w:tc>
          <w:tcPr>
            <w:tcW w:w="7309" w:type="dxa"/>
            <w:gridSpan w:val="3"/>
            <w:tcBorders>
              <w:top w:val="single" w:sz="4" w:space="0" w:color="auto"/>
              <w:bottom w:val="single" w:sz="4" w:space="0" w:color="auto"/>
            </w:tcBorders>
            <w:tcMar>
              <w:top w:w="57" w:type="dxa"/>
              <w:bottom w:w="57" w:type="dxa"/>
            </w:tcMar>
            <w:vAlign w:val="center"/>
          </w:tcPr>
          <w:p w14:paraId="1A12BD77" w14:textId="77777777" w:rsidR="008A166E" w:rsidRPr="00124EA6" w:rsidRDefault="008A166E" w:rsidP="008A166E">
            <w:pPr>
              <w:rPr>
                <w:b/>
                <w:bCs/>
              </w:rPr>
            </w:pPr>
            <w:r w:rsidRPr="00124EA6">
              <w:rPr>
                <w:b/>
                <w:bCs/>
              </w:rPr>
              <w:t>Order</w:t>
            </w:r>
          </w:p>
          <w:p w14:paraId="5BFB4842" w14:textId="77777777" w:rsidR="008A166E" w:rsidRPr="008A166E" w:rsidRDefault="008A166E" w:rsidP="008A166E">
            <w:pPr>
              <w:rPr>
                <w:b/>
                <w:bCs/>
                <w:sz w:val="22"/>
                <w:szCs w:val="22"/>
              </w:rPr>
            </w:pPr>
            <w:r w:rsidRPr="00124EA6">
              <w:rPr>
                <w:b/>
                <w:bCs/>
              </w:rPr>
              <w:t>Children Act 1989</w:t>
            </w:r>
          </w:p>
        </w:tc>
      </w:tr>
      <w:tr w:rsidR="008A166E" w:rsidRPr="008A166E" w14:paraId="062CE16B" w14:textId="77777777" w:rsidTr="00E40C20">
        <w:tc>
          <w:tcPr>
            <w:tcW w:w="1701" w:type="dxa"/>
          </w:tcPr>
          <w:p w14:paraId="4996B614" w14:textId="77777777" w:rsidR="008A166E" w:rsidRPr="008A166E" w:rsidRDefault="008A166E" w:rsidP="008A166E">
            <w:pPr>
              <w:rPr>
                <w:sz w:val="22"/>
                <w:szCs w:val="22"/>
              </w:rPr>
            </w:pPr>
          </w:p>
        </w:tc>
        <w:tc>
          <w:tcPr>
            <w:tcW w:w="3514" w:type="dxa"/>
            <w:tcBorders>
              <w:top w:val="single" w:sz="4" w:space="0" w:color="auto"/>
            </w:tcBorders>
          </w:tcPr>
          <w:p w14:paraId="35D3E92B" w14:textId="77777777" w:rsidR="008A166E" w:rsidRPr="008A166E" w:rsidRDefault="008A166E" w:rsidP="008A166E">
            <w:pPr>
              <w:rPr>
                <w:sz w:val="22"/>
                <w:szCs w:val="22"/>
              </w:rPr>
            </w:pPr>
          </w:p>
        </w:tc>
        <w:tc>
          <w:tcPr>
            <w:tcW w:w="1542" w:type="dxa"/>
            <w:tcBorders>
              <w:top w:val="single" w:sz="4" w:space="0" w:color="auto"/>
            </w:tcBorders>
          </w:tcPr>
          <w:p w14:paraId="1DA4F08A" w14:textId="77777777" w:rsidR="008A166E" w:rsidRPr="008A166E" w:rsidRDefault="008A166E" w:rsidP="008A166E">
            <w:pPr>
              <w:rPr>
                <w:sz w:val="22"/>
                <w:szCs w:val="22"/>
              </w:rPr>
            </w:pPr>
          </w:p>
        </w:tc>
        <w:tc>
          <w:tcPr>
            <w:tcW w:w="2253" w:type="dxa"/>
            <w:tcBorders>
              <w:top w:val="single" w:sz="4" w:space="0" w:color="auto"/>
            </w:tcBorders>
          </w:tcPr>
          <w:p w14:paraId="5BAC9069" w14:textId="77777777" w:rsidR="008A166E" w:rsidRPr="008A166E" w:rsidRDefault="008A166E" w:rsidP="008A166E">
            <w:pPr>
              <w:rPr>
                <w:sz w:val="22"/>
                <w:szCs w:val="22"/>
              </w:rPr>
            </w:pPr>
          </w:p>
        </w:tc>
      </w:tr>
      <w:tr w:rsidR="008A166E" w:rsidRPr="003A6ACF" w14:paraId="1E2E764F" w14:textId="77777777" w:rsidTr="00E40C20">
        <w:tc>
          <w:tcPr>
            <w:tcW w:w="1701" w:type="dxa"/>
          </w:tcPr>
          <w:p w14:paraId="02D06E1D" w14:textId="77777777" w:rsidR="008A166E" w:rsidRPr="003A6ACF" w:rsidRDefault="008A166E" w:rsidP="008A166E"/>
        </w:tc>
        <w:tc>
          <w:tcPr>
            <w:tcW w:w="3514" w:type="dxa"/>
          </w:tcPr>
          <w:p w14:paraId="111CF068" w14:textId="77777777" w:rsidR="008A166E" w:rsidRPr="003A6ACF" w:rsidRDefault="008A166E" w:rsidP="008A166E">
            <w:r w:rsidRPr="003A6ACF">
              <w:t>The full name(s) of the children</w:t>
            </w:r>
          </w:p>
        </w:tc>
        <w:tc>
          <w:tcPr>
            <w:tcW w:w="1542" w:type="dxa"/>
          </w:tcPr>
          <w:p w14:paraId="1E3F7D28" w14:textId="77777777" w:rsidR="008A166E" w:rsidRPr="003A6ACF" w:rsidRDefault="008A166E" w:rsidP="008A166E">
            <w:r w:rsidRPr="003A6ACF">
              <w:t>Boy or Girl</w:t>
            </w:r>
          </w:p>
        </w:tc>
        <w:tc>
          <w:tcPr>
            <w:tcW w:w="2253" w:type="dxa"/>
          </w:tcPr>
          <w:p w14:paraId="04B13AEE" w14:textId="77777777" w:rsidR="008A166E" w:rsidRPr="003A6ACF" w:rsidRDefault="008A166E" w:rsidP="008A166E">
            <w:r w:rsidRPr="003A6ACF">
              <w:t>Date(s) of Birth</w:t>
            </w:r>
          </w:p>
        </w:tc>
      </w:tr>
      <w:tr w:rsidR="008A166E" w:rsidRPr="003A6ACF" w14:paraId="77A20D3D" w14:textId="77777777" w:rsidTr="00E40C20">
        <w:tc>
          <w:tcPr>
            <w:tcW w:w="1701" w:type="dxa"/>
          </w:tcPr>
          <w:p w14:paraId="777D70DD" w14:textId="77777777" w:rsidR="008A166E" w:rsidRPr="003A6ACF" w:rsidRDefault="008A166E" w:rsidP="008A166E"/>
        </w:tc>
        <w:tc>
          <w:tcPr>
            <w:tcW w:w="3514" w:type="dxa"/>
          </w:tcPr>
          <w:p w14:paraId="225FC905" w14:textId="77777777" w:rsidR="008A166E" w:rsidRPr="003A6ACF" w:rsidRDefault="008A166E" w:rsidP="008A166E"/>
        </w:tc>
        <w:tc>
          <w:tcPr>
            <w:tcW w:w="1542" w:type="dxa"/>
          </w:tcPr>
          <w:p w14:paraId="4FAF8C86" w14:textId="77777777" w:rsidR="008A166E" w:rsidRPr="003A6ACF" w:rsidRDefault="008A166E" w:rsidP="008A166E"/>
        </w:tc>
        <w:tc>
          <w:tcPr>
            <w:tcW w:w="2253" w:type="dxa"/>
          </w:tcPr>
          <w:p w14:paraId="1CAEC401" w14:textId="77777777" w:rsidR="008A166E" w:rsidRPr="003A6ACF" w:rsidRDefault="008A166E" w:rsidP="008A166E"/>
        </w:tc>
      </w:tr>
      <w:tr w:rsidR="0001268E" w:rsidRPr="003A6ACF" w14:paraId="5C7C91CB" w14:textId="77777777" w:rsidTr="00E40C20">
        <w:tc>
          <w:tcPr>
            <w:tcW w:w="1701" w:type="dxa"/>
          </w:tcPr>
          <w:p w14:paraId="1EE2C3D0" w14:textId="77777777" w:rsidR="008A166E" w:rsidRPr="003A6ACF" w:rsidRDefault="008A166E" w:rsidP="008A166E">
            <w:pPr>
              <w:rPr>
                <w:color w:val="215E99" w:themeColor="text2" w:themeTint="BF"/>
              </w:rPr>
            </w:pPr>
          </w:p>
        </w:tc>
        <w:tc>
          <w:tcPr>
            <w:tcW w:w="3514" w:type="dxa"/>
          </w:tcPr>
          <w:p w14:paraId="7C7ED68E" w14:textId="77777777" w:rsidR="008A166E" w:rsidRPr="003A6ACF" w:rsidRDefault="008A166E" w:rsidP="008A166E">
            <w:pPr>
              <w:rPr>
                <w:color w:val="215E99" w:themeColor="text2" w:themeTint="BF"/>
              </w:rPr>
            </w:pPr>
            <w:r w:rsidRPr="003A6ACF">
              <w:rPr>
                <w:color w:val="215E99" w:themeColor="text2" w:themeTint="BF"/>
              </w:rPr>
              <w:t>[</w:t>
            </w:r>
            <w:r w:rsidRPr="003A6ACF">
              <w:rPr>
                <w:i/>
                <w:iCs/>
                <w:color w:val="215E99" w:themeColor="text2" w:themeTint="BF"/>
              </w:rPr>
              <w:t>insert</w:t>
            </w:r>
            <w:r w:rsidRPr="003A6ACF">
              <w:rPr>
                <w:color w:val="215E99" w:themeColor="text2" w:themeTint="BF"/>
              </w:rPr>
              <w:t>]</w:t>
            </w:r>
          </w:p>
        </w:tc>
        <w:tc>
          <w:tcPr>
            <w:tcW w:w="1542" w:type="dxa"/>
          </w:tcPr>
          <w:p w14:paraId="28F9F72E" w14:textId="77777777" w:rsidR="008A166E" w:rsidRPr="003A6ACF" w:rsidRDefault="008A166E" w:rsidP="008A166E">
            <w:pPr>
              <w:rPr>
                <w:color w:val="215E99" w:themeColor="text2" w:themeTint="BF"/>
              </w:rPr>
            </w:pPr>
            <w:r w:rsidRPr="003A6ACF">
              <w:rPr>
                <w:color w:val="215E99" w:themeColor="text2" w:themeTint="BF"/>
              </w:rPr>
              <w:t>[</w:t>
            </w:r>
            <w:r w:rsidRPr="003A6ACF">
              <w:rPr>
                <w:i/>
                <w:iCs/>
                <w:color w:val="215E99" w:themeColor="text2" w:themeTint="BF"/>
              </w:rPr>
              <w:t>insert</w:t>
            </w:r>
            <w:r w:rsidRPr="003A6ACF">
              <w:rPr>
                <w:color w:val="215E99" w:themeColor="text2" w:themeTint="BF"/>
              </w:rPr>
              <w:t>]</w:t>
            </w:r>
          </w:p>
        </w:tc>
        <w:tc>
          <w:tcPr>
            <w:tcW w:w="2253" w:type="dxa"/>
          </w:tcPr>
          <w:p w14:paraId="188C6147" w14:textId="77777777" w:rsidR="008A166E" w:rsidRPr="003A6ACF" w:rsidRDefault="008A166E" w:rsidP="008A166E">
            <w:pPr>
              <w:rPr>
                <w:color w:val="215E99" w:themeColor="text2" w:themeTint="BF"/>
              </w:rPr>
            </w:pPr>
            <w:r w:rsidRPr="003A6ACF">
              <w:rPr>
                <w:color w:val="215E99" w:themeColor="text2" w:themeTint="BF"/>
              </w:rPr>
              <w:t>[</w:t>
            </w:r>
            <w:r w:rsidRPr="003A6ACF">
              <w:rPr>
                <w:i/>
                <w:iCs/>
                <w:color w:val="215E99" w:themeColor="text2" w:themeTint="BF"/>
              </w:rPr>
              <w:t>insert</w:t>
            </w:r>
            <w:r w:rsidRPr="003A6ACF">
              <w:rPr>
                <w:color w:val="215E99" w:themeColor="text2" w:themeTint="BF"/>
              </w:rPr>
              <w:t>]</w:t>
            </w:r>
          </w:p>
        </w:tc>
      </w:tr>
      <w:tr w:rsidR="0001268E" w:rsidRPr="003A6ACF" w14:paraId="704B44F8" w14:textId="77777777" w:rsidTr="00E40C20">
        <w:tc>
          <w:tcPr>
            <w:tcW w:w="1701" w:type="dxa"/>
          </w:tcPr>
          <w:p w14:paraId="31F21102" w14:textId="77777777" w:rsidR="008A166E" w:rsidRPr="003A6ACF" w:rsidRDefault="008A166E" w:rsidP="008A166E">
            <w:pPr>
              <w:rPr>
                <w:color w:val="215E99" w:themeColor="text2" w:themeTint="BF"/>
              </w:rPr>
            </w:pPr>
          </w:p>
        </w:tc>
        <w:tc>
          <w:tcPr>
            <w:tcW w:w="3514" w:type="dxa"/>
          </w:tcPr>
          <w:p w14:paraId="2E8341A9" w14:textId="77777777" w:rsidR="008A166E" w:rsidRPr="003A6ACF" w:rsidRDefault="008A166E" w:rsidP="008A166E">
            <w:pPr>
              <w:rPr>
                <w:color w:val="215E99" w:themeColor="text2" w:themeTint="BF"/>
              </w:rPr>
            </w:pPr>
            <w:r w:rsidRPr="003A6ACF">
              <w:rPr>
                <w:color w:val="215E99" w:themeColor="text2" w:themeTint="BF"/>
              </w:rPr>
              <w:t>[</w:t>
            </w:r>
            <w:r w:rsidRPr="003A6ACF">
              <w:rPr>
                <w:i/>
                <w:iCs/>
                <w:color w:val="215E99" w:themeColor="text2" w:themeTint="BF"/>
              </w:rPr>
              <w:t>insert</w:t>
            </w:r>
            <w:r w:rsidRPr="003A6ACF">
              <w:rPr>
                <w:color w:val="215E99" w:themeColor="text2" w:themeTint="BF"/>
              </w:rPr>
              <w:t>]</w:t>
            </w:r>
          </w:p>
        </w:tc>
        <w:tc>
          <w:tcPr>
            <w:tcW w:w="1542" w:type="dxa"/>
          </w:tcPr>
          <w:p w14:paraId="7C7AB241" w14:textId="77777777" w:rsidR="008A166E" w:rsidRPr="003A6ACF" w:rsidRDefault="008A166E" w:rsidP="008A166E">
            <w:pPr>
              <w:rPr>
                <w:color w:val="215E99" w:themeColor="text2" w:themeTint="BF"/>
              </w:rPr>
            </w:pPr>
            <w:r w:rsidRPr="003A6ACF">
              <w:rPr>
                <w:color w:val="215E99" w:themeColor="text2" w:themeTint="BF"/>
              </w:rPr>
              <w:t>[</w:t>
            </w:r>
            <w:r w:rsidRPr="003A6ACF">
              <w:rPr>
                <w:i/>
                <w:iCs/>
                <w:color w:val="215E99" w:themeColor="text2" w:themeTint="BF"/>
              </w:rPr>
              <w:t>insert</w:t>
            </w:r>
            <w:r w:rsidRPr="003A6ACF">
              <w:rPr>
                <w:color w:val="215E99" w:themeColor="text2" w:themeTint="BF"/>
              </w:rPr>
              <w:t>]</w:t>
            </w:r>
          </w:p>
        </w:tc>
        <w:tc>
          <w:tcPr>
            <w:tcW w:w="2253" w:type="dxa"/>
          </w:tcPr>
          <w:p w14:paraId="0A155ADB" w14:textId="77777777" w:rsidR="008A166E" w:rsidRPr="003A6ACF" w:rsidRDefault="008A166E" w:rsidP="008A166E">
            <w:pPr>
              <w:rPr>
                <w:color w:val="215E99" w:themeColor="text2" w:themeTint="BF"/>
              </w:rPr>
            </w:pPr>
            <w:r w:rsidRPr="003A6ACF">
              <w:rPr>
                <w:color w:val="215E99" w:themeColor="text2" w:themeTint="BF"/>
              </w:rPr>
              <w:t>[</w:t>
            </w:r>
            <w:r w:rsidRPr="003A6ACF">
              <w:rPr>
                <w:i/>
                <w:iCs/>
                <w:color w:val="215E99" w:themeColor="text2" w:themeTint="BF"/>
              </w:rPr>
              <w:t>insert</w:t>
            </w:r>
            <w:r w:rsidRPr="003A6ACF">
              <w:rPr>
                <w:color w:val="215E99" w:themeColor="text2" w:themeTint="BF"/>
              </w:rPr>
              <w:t>]</w:t>
            </w:r>
          </w:p>
        </w:tc>
      </w:tr>
      <w:tr w:rsidR="008A166E" w:rsidRPr="003A6ACF" w14:paraId="5AD32102" w14:textId="77777777" w:rsidTr="00E40C20">
        <w:tc>
          <w:tcPr>
            <w:tcW w:w="1701" w:type="dxa"/>
          </w:tcPr>
          <w:p w14:paraId="12A1CDE4" w14:textId="77777777" w:rsidR="008A166E" w:rsidRPr="003A6ACF" w:rsidRDefault="008A166E" w:rsidP="008A166E"/>
        </w:tc>
        <w:tc>
          <w:tcPr>
            <w:tcW w:w="3514" w:type="dxa"/>
          </w:tcPr>
          <w:p w14:paraId="6464579A" w14:textId="77777777" w:rsidR="008A166E" w:rsidRPr="003A6ACF" w:rsidRDefault="008A166E" w:rsidP="008A166E"/>
        </w:tc>
        <w:tc>
          <w:tcPr>
            <w:tcW w:w="1542" w:type="dxa"/>
          </w:tcPr>
          <w:p w14:paraId="78819C7D" w14:textId="77777777" w:rsidR="008A166E" w:rsidRPr="003A6ACF" w:rsidRDefault="008A166E" w:rsidP="008A166E"/>
        </w:tc>
        <w:tc>
          <w:tcPr>
            <w:tcW w:w="2253" w:type="dxa"/>
          </w:tcPr>
          <w:p w14:paraId="1F5D56AE" w14:textId="77777777" w:rsidR="008A166E" w:rsidRPr="003A6ACF" w:rsidRDefault="008A166E" w:rsidP="008A166E"/>
        </w:tc>
      </w:tr>
    </w:tbl>
    <w:p w14:paraId="70A634B9" w14:textId="77777777" w:rsidR="008A166E" w:rsidRPr="003A6ACF" w:rsidRDefault="008A166E" w:rsidP="008A166E"/>
    <w:p w14:paraId="6C8D2D01" w14:textId="77777777" w:rsidR="008A166E" w:rsidRPr="003A6ACF" w:rsidRDefault="008A166E" w:rsidP="008A166E"/>
    <w:p w14:paraId="334185BC" w14:textId="5A722FEC" w:rsidR="008A166E" w:rsidRPr="003A6ACF" w:rsidRDefault="008A166E" w:rsidP="008A166E">
      <w:r w:rsidRPr="003A6ACF">
        <w:t xml:space="preserve">Order made by </w:t>
      </w:r>
      <w:r w:rsidRPr="003A6ACF">
        <w:rPr>
          <w:bCs/>
          <w:color w:val="FF0000"/>
        </w:rPr>
        <w:t>[</w:t>
      </w:r>
      <w:r w:rsidR="00D9718C" w:rsidRPr="003A6ACF">
        <w:rPr>
          <w:b/>
          <w:color w:val="FF0000"/>
        </w:rPr>
        <w:t>NAME OF JUDGE</w:t>
      </w:r>
      <w:r w:rsidRPr="003A6ACF">
        <w:rPr>
          <w:bCs/>
          <w:color w:val="FF0000"/>
        </w:rPr>
        <w:t>]</w:t>
      </w:r>
      <w:r w:rsidRPr="003A6ACF">
        <w:t xml:space="preserve"> in private on </w:t>
      </w:r>
      <w:r w:rsidRPr="003A6ACF">
        <w:rPr>
          <w:color w:val="FF0000"/>
        </w:rPr>
        <w:t>[</w:t>
      </w:r>
      <w:r w:rsidR="00D9718C" w:rsidRPr="003A6ACF">
        <w:rPr>
          <w:b/>
          <w:bCs/>
          <w:color w:val="FF0000"/>
        </w:rPr>
        <w:t>DATE</w:t>
      </w:r>
      <w:r w:rsidRPr="003A6ACF">
        <w:rPr>
          <w:color w:val="FF0000"/>
        </w:rPr>
        <w:t xml:space="preserve">] </w:t>
      </w:r>
      <w:r w:rsidRPr="003A6ACF">
        <w:t xml:space="preserve">without a hearing.  </w:t>
      </w:r>
    </w:p>
    <w:p w14:paraId="73B43FC1" w14:textId="77777777" w:rsidR="008A166E" w:rsidRPr="003A6ACF" w:rsidRDefault="008A166E" w:rsidP="008A166E"/>
    <w:p w14:paraId="697C5C68" w14:textId="77777777" w:rsidR="008A166E" w:rsidRPr="003A6ACF" w:rsidRDefault="008A166E" w:rsidP="008A166E"/>
    <w:p w14:paraId="64FED3BC" w14:textId="77777777" w:rsidR="008A166E" w:rsidRPr="003A6ACF" w:rsidRDefault="008A166E" w:rsidP="008A166E">
      <w:pPr>
        <w:ind w:left="2160" w:hanging="2160"/>
      </w:pPr>
      <w:r w:rsidRPr="003A6ACF">
        <w:rPr>
          <w:b/>
          <w:bCs/>
        </w:rPr>
        <w:t>The parties:</w:t>
      </w:r>
      <w:r w:rsidRPr="003A6ACF">
        <w:rPr>
          <w:b/>
          <w:bCs/>
        </w:rPr>
        <w:tab/>
      </w:r>
      <w:r w:rsidRPr="003A6ACF">
        <w:t xml:space="preserve">The applicant is </w:t>
      </w:r>
      <w:r w:rsidRPr="003A6ACF">
        <w:rPr>
          <w:color w:val="215E99" w:themeColor="text2" w:themeTint="BF"/>
        </w:rPr>
        <w:t>[</w:t>
      </w:r>
      <w:r w:rsidRPr="003A6ACF">
        <w:rPr>
          <w:i/>
          <w:iCs/>
          <w:color w:val="215E99" w:themeColor="text2" w:themeTint="BF"/>
        </w:rPr>
        <w:t>local authority</w:t>
      </w:r>
      <w:r w:rsidRPr="003A6ACF">
        <w:rPr>
          <w:color w:val="215E99" w:themeColor="text2" w:themeTint="BF"/>
        </w:rPr>
        <w:t>]</w:t>
      </w:r>
    </w:p>
    <w:p w14:paraId="1F0DC078" w14:textId="77777777" w:rsidR="008A166E" w:rsidRPr="003A6ACF" w:rsidRDefault="008A166E" w:rsidP="008A166E"/>
    <w:p w14:paraId="6D9D8805" w14:textId="77777777" w:rsidR="008A166E" w:rsidRPr="003A6ACF" w:rsidRDefault="008A166E" w:rsidP="008A166E">
      <w:pPr>
        <w:ind w:left="2160"/>
      </w:pPr>
      <w:r w:rsidRPr="003A6ACF">
        <w:t>The 1</w:t>
      </w:r>
      <w:r w:rsidRPr="003A6ACF">
        <w:rPr>
          <w:vertAlign w:val="superscript"/>
        </w:rPr>
        <w:t>st</w:t>
      </w:r>
      <w:r w:rsidRPr="003A6ACF">
        <w:t xml:space="preserve"> respondent is </w:t>
      </w:r>
      <w:r w:rsidRPr="003A6ACF">
        <w:rPr>
          <w:color w:val="215E99" w:themeColor="text2" w:themeTint="BF"/>
        </w:rPr>
        <w:t>[</w:t>
      </w:r>
      <w:r w:rsidRPr="003A6ACF">
        <w:rPr>
          <w:i/>
          <w:iCs/>
          <w:color w:val="215E99" w:themeColor="text2" w:themeTint="BF"/>
        </w:rPr>
        <w:t>name</w:t>
      </w:r>
      <w:r w:rsidRPr="003A6ACF">
        <w:rPr>
          <w:color w:val="215E99" w:themeColor="text2" w:themeTint="BF"/>
        </w:rPr>
        <w:t xml:space="preserve">], </w:t>
      </w:r>
      <w:r w:rsidRPr="003A6ACF">
        <w:t xml:space="preserve">the </w:t>
      </w:r>
      <w:r w:rsidRPr="003A6ACF">
        <w:rPr>
          <w:color w:val="215E99" w:themeColor="text2" w:themeTint="BF"/>
        </w:rPr>
        <w:t>[</w:t>
      </w:r>
      <w:r w:rsidRPr="003A6ACF">
        <w:rPr>
          <w:i/>
          <w:iCs/>
          <w:color w:val="215E99" w:themeColor="text2" w:themeTint="BF"/>
        </w:rPr>
        <w:t>relationship to child</w:t>
      </w:r>
      <w:r w:rsidRPr="003A6ACF">
        <w:rPr>
          <w:color w:val="215E99" w:themeColor="text2" w:themeTint="BF"/>
        </w:rPr>
        <w:t>]</w:t>
      </w:r>
    </w:p>
    <w:p w14:paraId="4F780C25" w14:textId="77777777" w:rsidR="008A166E" w:rsidRPr="003A6ACF" w:rsidRDefault="008A166E" w:rsidP="008A166E"/>
    <w:p w14:paraId="4B76C9AC" w14:textId="77777777" w:rsidR="008A166E" w:rsidRPr="003A6ACF" w:rsidRDefault="008A166E" w:rsidP="008A166E">
      <w:pPr>
        <w:ind w:left="2160"/>
      </w:pPr>
      <w:r w:rsidRPr="003A6ACF">
        <w:t>The 2</w:t>
      </w:r>
      <w:r w:rsidRPr="003A6ACF">
        <w:rPr>
          <w:vertAlign w:val="superscript"/>
        </w:rPr>
        <w:t>nd</w:t>
      </w:r>
      <w:r w:rsidRPr="003A6ACF">
        <w:t xml:space="preserve"> respondent is </w:t>
      </w:r>
      <w:r w:rsidRPr="003A6ACF">
        <w:rPr>
          <w:color w:val="215E99" w:themeColor="text2" w:themeTint="BF"/>
        </w:rPr>
        <w:t>[</w:t>
      </w:r>
      <w:r w:rsidRPr="003A6ACF">
        <w:rPr>
          <w:i/>
          <w:iCs/>
          <w:color w:val="215E99" w:themeColor="text2" w:themeTint="BF"/>
        </w:rPr>
        <w:t>name</w:t>
      </w:r>
      <w:r w:rsidRPr="003A6ACF">
        <w:rPr>
          <w:color w:val="215E99" w:themeColor="text2" w:themeTint="BF"/>
        </w:rPr>
        <w:t xml:space="preserve">], </w:t>
      </w:r>
      <w:r w:rsidRPr="003A6ACF">
        <w:t xml:space="preserve">the </w:t>
      </w:r>
      <w:r w:rsidRPr="003A6ACF">
        <w:rPr>
          <w:color w:val="215E99" w:themeColor="text2" w:themeTint="BF"/>
        </w:rPr>
        <w:t>[</w:t>
      </w:r>
      <w:r w:rsidRPr="003A6ACF">
        <w:rPr>
          <w:i/>
          <w:iCs/>
          <w:color w:val="215E99" w:themeColor="text2" w:themeTint="BF"/>
        </w:rPr>
        <w:t>relationship to child</w:t>
      </w:r>
      <w:r w:rsidRPr="003A6ACF">
        <w:rPr>
          <w:color w:val="215E99" w:themeColor="text2" w:themeTint="BF"/>
        </w:rPr>
        <w:t>]</w:t>
      </w:r>
    </w:p>
    <w:p w14:paraId="2723AA58" w14:textId="77777777" w:rsidR="008A166E" w:rsidRPr="003A6ACF" w:rsidRDefault="008A166E" w:rsidP="008A166E"/>
    <w:p w14:paraId="70C7DFC0" w14:textId="125EEF78" w:rsidR="00710945" w:rsidRPr="003A6ACF" w:rsidRDefault="00710945" w:rsidP="008A166E">
      <w:pPr>
        <w:rPr>
          <w:b/>
          <w:bCs/>
        </w:rPr>
      </w:pPr>
      <w:r w:rsidRPr="00CF17FB">
        <w:rPr>
          <w:b/>
          <w:bCs/>
        </w:rPr>
        <w:t>Date of Issue:</w:t>
      </w:r>
      <w:r w:rsidRPr="00CF17FB">
        <w:rPr>
          <w:b/>
          <w:bCs/>
        </w:rPr>
        <w:tab/>
      </w:r>
      <w:r w:rsidRPr="00CF17FB">
        <w:rPr>
          <w:b/>
          <w:bCs/>
        </w:rPr>
        <w:tab/>
      </w:r>
      <w:r w:rsidRPr="00CF17FB">
        <w:t xml:space="preserve">Proceedings were issued on </w:t>
      </w:r>
      <w:r w:rsidRPr="00CF17FB">
        <w:rPr>
          <w:b/>
          <w:bCs/>
          <w:color w:val="074F6A" w:themeColor="accent4" w:themeShade="80"/>
        </w:rPr>
        <w:t>[DATE]</w:t>
      </w:r>
    </w:p>
    <w:p w14:paraId="1E4ACA29" w14:textId="1A0D118D" w:rsidR="008A166E" w:rsidRPr="003A6ACF" w:rsidRDefault="008A166E" w:rsidP="008A166E">
      <w:r w:rsidRPr="003A6ACF">
        <w:rPr>
          <w:b/>
          <w:bCs/>
        </w:rPr>
        <w:t>Timetable:</w:t>
      </w:r>
      <w:r w:rsidRPr="003A6ACF">
        <w:rPr>
          <w:b/>
          <w:bCs/>
        </w:rPr>
        <w:tab/>
      </w:r>
      <w:r w:rsidR="00710945" w:rsidRPr="003A6ACF">
        <w:rPr>
          <w:b/>
          <w:bCs/>
        </w:rPr>
        <w:tab/>
      </w:r>
      <w:r w:rsidRPr="003A6ACF">
        <w:t xml:space="preserve">The 26-week time limit for this case expires on </w:t>
      </w:r>
      <w:r w:rsidRPr="003A6ACF">
        <w:rPr>
          <w:color w:val="215E99" w:themeColor="text2" w:themeTint="BF"/>
        </w:rPr>
        <w:t>[</w:t>
      </w:r>
      <w:r w:rsidR="00D9718C" w:rsidRPr="003A6ACF">
        <w:rPr>
          <w:b/>
          <w:bCs/>
          <w:color w:val="215E99" w:themeColor="text2" w:themeTint="BF"/>
        </w:rPr>
        <w:t>DATE</w:t>
      </w:r>
      <w:r w:rsidRPr="003A6ACF">
        <w:rPr>
          <w:color w:val="215E99" w:themeColor="text2" w:themeTint="BF"/>
        </w:rPr>
        <w:t>].</w:t>
      </w:r>
    </w:p>
    <w:p w14:paraId="33E2BCC5" w14:textId="77777777" w:rsidR="00682F75" w:rsidRPr="003A6ACF" w:rsidRDefault="00682F75" w:rsidP="008A166E"/>
    <w:p w14:paraId="77FE2635" w14:textId="77777777" w:rsidR="008A166E" w:rsidRPr="003A6ACF" w:rsidRDefault="008A166E" w:rsidP="008A166E"/>
    <w:p w14:paraId="62261ED7" w14:textId="77777777" w:rsidR="008A166E" w:rsidRPr="003A6ACF" w:rsidRDefault="008A166E" w:rsidP="008A166E">
      <w:pPr>
        <w:contextualSpacing/>
        <w:jc w:val="center"/>
        <w:rPr>
          <w:b/>
          <w:u w:val="single"/>
        </w:rPr>
      </w:pPr>
      <w:r w:rsidRPr="003A6ACF">
        <w:rPr>
          <w:b/>
          <w:u w:val="single"/>
        </w:rPr>
        <w:t>Important Notices</w:t>
      </w:r>
    </w:p>
    <w:p w14:paraId="1E9A957F" w14:textId="77777777" w:rsidR="008A166E" w:rsidRPr="003A6ACF" w:rsidRDefault="008A166E" w:rsidP="008A166E">
      <w:pPr>
        <w:contextualSpacing/>
        <w:jc w:val="center"/>
        <w:rPr>
          <w:b/>
          <w:u w:val="single"/>
        </w:rPr>
      </w:pPr>
    </w:p>
    <w:p w14:paraId="6B79F6F8" w14:textId="77777777" w:rsidR="008A166E" w:rsidRPr="003A6ACF" w:rsidRDefault="008A166E" w:rsidP="008A166E">
      <w:pPr>
        <w:pStyle w:val="ListParagraph"/>
        <w:numPr>
          <w:ilvl w:val="0"/>
          <w:numId w:val="4"/>
        </w:numPr>
        <w:jc w:val="both"/>
        <w:rPr>
          <w:bCs/>
        </w:rPr>
      </w:pPr>
      <w:r w:rsidRPr="003A6ACF">
        <w:rPr>
          <w:bCs/>
        </w:rPr>
        <w:t>A copy of this order must be provided to the parties at the start of this case.  The terms of it must be explained to all represented parties by their solicitor, including the consequences of non-compliance.</w:t>
      </w:r>
    </w:p>
    <w:p w14:paraId="41047244" w14:textId="77777777" w:rsidR="008A166E" w:rsidRPr="003A6ACF" w:rsidRDefault="008A166E" w:rsidP="008A166E">
      <w:pPr>
        <w:pStyle w:val="ListParagraph"/>
        <w:jc w:val="both"/>
        <w:rPr>
          <w:bCs/>
        </w:rPr>
      </w:pPr>
    </w:p>
    <w:p w14:paraId="42DCF090" w14:textId="3F77FEF0" w:rsidR="008A166E" w:rsidRPr="003A6ACF" w:rsidRDefault="008A166E" w:rsidP="004E5002">
      <w:pPr>
        <w:pStyle w:val="ListParagraph"/>
        <w:numPr>
          <w:ilvl w:val="0"/>
          <w:numId w:val="4"/>
        </w:numPr>
        <w:jc w:val="both"/>
        <w:rPr>
          <w:bCs/>
        </w:rPr>
      </w:pPr>
      <w:r w:rsidRPr="003A6ACF">
        <w:rPr>
          <w:bCs/>
        </w:rPr>
        <w:t>The court is required to draw up a timetable with a view to concluding these proceedings within twenty-six weeks of issue.  The court may only allow cases to continue after then where there is specific justification, and it is necessary to resolve proceedings justly.</w:t>
      </w:r>
    </w:p>
    <w:p w14:paraId="3835628E" w14:textId="77777777" w:rsidR="00D9718C" w:rsidRPr="003A6ACF" w:rsidRDefault="00D9718C" w:rsidP="00D9718C">
      <w:pPr>
        <w:pStyle w:val="ListParagraph"/>
        <w:rPr>
          <w:bCs/>
        </w:rPr>
      </w:pPr>
    </w:p>
    <w:p w14:paraId="32FE8AA6" w14:textId="69F43C35" w:rsidR="00463068" w:rsidRPr="003A6ACF" w:rsidRDefault="008A166E" w:rsidP="00463068">
      <w:pPr>
        <w:pStyle w:val="ListParagraph"/>
        <w:numPr>
          <w:ilvl w:val="0"/>
          <w:numId w:val="4"/>
        </w:numPr>
        <w:jc w:val="both"/>
        <w:rPr>
          <w:bCs/>
        </w:rPr>
      </w:pPr>
      <w:r w:rsidRPr="003A6ACF">
        <w:rPr>
          <w:bCs/>
        </w:rPr>
        <w:t>This case is proceeding on the FPL Portal.  This means that where the court has directed that a document is “filed”, this must be uploaded onto the portal and not emailed to the court.  Likewise, where a document is to be ‘served’ it must be uploaded to the portal.</w:t>
      </w:r>
      <w:r w:rsidR="00463068" w:rsidRPr="003A6ACF">
        <w:rPr>
          <w:bCs/>
        </w:rPr>
        <w:t xml:space="preserve"> </w:t>
      </w:r>
      <w:r w:rsidR="00463068" w:rsidRPr="003A6ACF">
        <w:rPr>
          <w:rFonts w:eastAsia="Calibri"/>
        </w:rPr>
        <w:t>The solicitors for each party must ensure that any barrister or solicitor advocate that they instruct for any hearing has been provided with access to the case on the FPL portal.</w:t>
      </w:r>
    </w:p>
    <w:p w14:paraId="170842FC" w14:textId="77777777" w:rsidR="00463068" w:rsidRPr="003A6ACF" w:rsidRDefault="00463068" w:rsidP="008A166E">
      <w:pPr>
        <w:pStyle w:val="ListParagraph"/>
        <w:jc w:val="both"/>
        <w:rPr>
          <w:bCs/>
        </w:rPr>
      </w:pPr>
    </w:p>
    <w:p w14:paraId="337DF43E" w14:textId="77777777" w:rsidR="008A166E" w:rsidRPr="003A6ACF" w:rsidRDefault="008A166E" w:rsidP="008A166E">
      <w:pPr>
        <w:pStyle w:val="ListParagraph"/>
        <w:numPr>
          <w:ilvl w:val="0"/>
          <w:numId w:val="4"/>
        </w:numPr>
        <w:jc w:val="both"/>
        <w:rPr>
          <w:bCs/>
        </w:rPr>
      </w:pPr>
      <w:r w:rsidRPr="003A6ACF">
        <w:rPr>
          <w:rFonts w:eastAsia="Times New Roman"/>
          <w:bCs/>
          <w:lang w:eastAsia="en-GB"/>
        </w:rPr>
        <w:t>The names of the family and the children are not to be disclosed in public without the permission of the court.</w:t>
      </w:r>
    </w:p>
    <w:p w14:paraId="020FAD2B" w14:textId="77777777" w:rsidR="008A166E" w:rsidRPr="003A6ACF" w:rsidRDefault="008A166E" w:rsidP="008A166E">
      <w:pPr>
        <w:pStyle w:val="ListParagraph"/>
        <w:rPr>
          <w:bCs/>
        </w:rPr>
      </w:pPr>
    </w:p>
    <w:p w14:paraId="2E72F867" w14:textId="4A9443EB" w:rsidR="008A166E" w:rsidRPr="003A6ACF" w:rsidRDefault="008A166E" w:rsidP="008A166E">
      <w:pPr>
        <w:pStyle w:val="ListParagraph"/>
        <w:numPr>
          <w:ilvl w:val="0"/>
          <w:numId w:val="4"/>
        </w:numPr>
        <w:jc w:val="both"/>
        <w:rPr>
          <w:bCs/>
        </w:rPr>
      </w:pPr>
      <w:r w:rsidRPr="003A6ACF">
        <w:rPr>
          <w:bCs/>
        </w:rPr>
        <w:t>WARNING: FAILURE TO COMPLY MAY RESULT IN THE CASE BEING LISTED FOR A COMPLIANCE HEARING WITH WASTED COSTS ORDERED</w:t>
      </w:r>
      <w:r w:rsidR="008D14FF" w:rsidRPr="003A6ACF">
        <w:rPr>
          <w:bCs/>
        </w:rPr>
        <w:t>.</w:t>
      </w:r>
    </w:p>
    <w:p w14:paraId="0BB06097" w14:textId="77777777" w:rsidR="008A166E" w:rsidRPr="003A6ACF" w:rsidRDefault="008A166E" w:rsidP="008A166E">
      <w:pPr>
        <w:jc w:val="both"/>
        <w:rPr>
          <w:rFonts w:eastAsia="Times New Roman"/>
          <w:b/>
          <w:lang w:eastAsia="en-GB"/>
        </w:rPr>
      </w:pPr>
    </w:p>
    <w:p w14:paraId="18F066DC" w14:textId="77777777" w:rsidR="008A166E" w:rsidRPr="003A6ACF" w:rsidRDefault="008A166E" w:rsidP="008A166E">
      <w:pPr>
        <w:jc w:val="both"/>
        <w:rPr>
          <w:rFonts w:eastAsia="Times New Roman"/>
          <w:b/>
          <w:lang w:eastAsia="en-GB"/>
        </w:rPr>
      </w:pPr>
    </w:p>
    <w:p w14:paraId="3D43A294" w14:textId="3A68154E" w:rsidR="008A166E" w:rsidRPr="003A6ACF" w:rsidRDefault="008A166E" w:rsidP="008A166E">
      <w:pPr>
        <w:jc w:val="center"/>
        <w:rPr>
          <w:rFonts w:eastAsia="Times New Roman"/>
          <w:b/>
          <w:u w:val="single"/>
          <w:lang w:eastAsia="en-GB"/>
        </w:rPr>
      </w:pPr>
      <w:r w:rsidRPr="003A6ACF">
        <w:rPr>
          <w:rFonts w:eastAsia="Times New Roman"/>
          <w:b/>
          <w:u w:val="single"/>
          <w:lang w:eastAsia="en-GB"/>
        </w:rPr>
        <w:t>THE COURT ORDERS:</w:t>
      </w:r>
    </w:p>
    <w:p w14:paraId="66C0E101" w14:textId="77777777" w:rsidR="008A166E" w:rsidRPr="003A6ACF" w:rsidRDefault="008A166E" w:rsidP="008A166E">
      <w:pPr>
        <w:jc w:val="both"/>
        <w:rPr>
          <w:rFonts w:eastAsia="Times New Roman"/>
          <w:b/>
          <w:lang w:eastAsia="en-GB"/>
        </w:rPr>
      </w:pPr>
    </w:p>
    <w:p w14:paraId="1084CA05" w14:textId="77777777" w:rsidR="008A166E" w:rsidRPr="003A6ACF" w:rsidRDefault="008A166E" w:rsidP="008A166E">
      <w:pPr>
        <w:jc w:val="both"/>
        <w:rPr>
          <w:rFonts w:eastAsia="Times New Roman"/>
          <w:b/>
          <w:lang w:eastAsia="en-GB"/>
        </w:rPr>
      </w:pPr>
      <w:r w:rsidRPr="003A6ACF">
        <w:rPr>
          <w:rFonts w:eastAsia="Times New Roman"/>
          <w:b/>
          <w:lang w:eastAsia="en-GB"/>
        </w:rPr>
        <w:t>Allocation</w:t>
      </w:r>
      <w:r w:rsidRPr="003A6ACF">
        <w:rPr>
          <w:rFonts w:eastAsia="Times New Roman"/>
          <w:lang w:eastAsia="en-GB"/>
        </w:rPr>
        <w:t xml:space="preserve"> </w:t>
      </w:r>
    </w:p>
    <w:p w14:paraId="5146CF72" w14:textId="13E71B1C" w:rsidR="008A166E" w:rsidRPr="00CF17FB" w:rsidRDefault="008A166E" w:rsidP="008A166E">
      <w:pPr>
        <w:numPr>
          <w:ilvl w:val="0"/>
          <w:numId w:val="2"/>
        </w:numPr>
        <w:jc w:val="both"/>
        <w:rPr>
          <w:rFonts w:eastAsia="Times New Roman"/>
          <w:lang w:eastAsia="en-GB"/>
        </w:rPr>
      </w:pPr>
      <w:r w:rsidRPr="003A6ACF">
        <w:rPr>
          <w:rFonts w:eastAsia="Times New Roman"/>
          <w:lang w:eastAsia="en-GB"/>
        </w:rPr>
        <w:t xml:space="preserve">The proceedings are </w:t>
      </w:r>
      <w:r w:rsidR="008473C2" w:rsidRPr="003A6ACF">
        <w:rPr>
          <w:rFonts w:eastAsia="Times New Roman"/>
          <w:color w:val="FF0000"/>
          <w:lang w:eastAsia="en-GB"/>
        </w:rPr>
        <w:t>[</w:t>
      </w:r>
      <w:r w:rsidRPr="003A6ACF">
        <w:rPr>
          <w:rFonts w:eastAsia="Times New Roman"/>
          <w:color w:val="FF0000"/>
          <w:lang w:eastAsia="en-GB"/>
        </w:rPr>
        <w:t xml:space="preserve">allocated for case management to </w:t>
      </w:r>
      <w:r w:rsidR="00D9718C" w:rsidRPr="003A6ACF">
        <w:rPr>
          <w:rFonts w:eastAsia="Times New Roman"/>
          <w:b/>
          <w:bCs/>
          <w:color w:val="FF0000"/>
          <w:lang w:eastAsia="en-GB"/>
        </w:rPr>
        <w:t>[</w:t>
      </w:r>
      <w:r w:rsidR="00D9718C" w:rsidRPr="00D53FDB">
        <w:rPr>
          <w:rFonts w:eastAsia="Times New Roman"/>
          <w:b/>
          <w:bCs/>
          <w:color w:val="FF0000"/>
          <w:lang w:eastAsia="en-GB"/>
        </w:rPr>
        <w:t>NAME OF J</w:t>
      </w:r>
      <w:r w:rsidRPr="00D53FDB">
        <w:rPr>
          <w:rFonts w:eastAsia="Times New Roman"/>
          <w:b/>
          <w:bCs/>
          <w:color w:val="FF0000"/>
          <w:lang w:eastAsia="en-GB"/>
        </w:rPr>
        <w:t>UDGE</w:t>
      </w:r>
      <w:r w:rsidR="00D9718C" w:rsidRPr="00CF17FB">
        <w:rPr>
          <w:rFonts w:eastAsia="Times New Roman"/>
          <w:color w:val="FF0000"/>
          <w:lang w:eastAsia="en-GB"/>
        </w:rPr>
        <w:t>]</w:t>
      </w:r>
      <w:r w:rsidR="00AC36DF" w:rsidRPr="00CF17FB">
        <w:rPr>
          <w:rFonts w:eastAsia="Times New Roman"/>
          <w:color w:val="FF0000"/>
          <w:lang w:eastAsia="en-GB"/>
        </w:rPr>
        <w:t xml:space="preserve"> </w:t>
      </w:r>
      <w:r w:rsidR="000F02C8" w:rsidRPr="00CF17FB">
        <w:rPr>
          <w:rFonts w:eastAsia="Times New Roman"/>
          <w:color w:val="FF0000"/>
          <w:lang w:eastAsia="en-GB"/>
        </w:rPr>
        <w:t>/</w:t>
      </w:r>
      <w:r w:rsidR="001F6D61" w:rsidRPr="00CF17FB">
        <w:rPr>
          <w:rFonts w:eastAsia="Times New Roman"/>
          <w:color w:val="FF0000"/>
          <w:lang w:eastAsia="en-GB"/>
        </w:rPr>
        <w:t xml:space="preserve"> </w:t>
      </w:r>
      <w:r w:rsidR="008245F1" w:rsidRPr="00CF17FB">
        <w:rPr>
          <w:rFonts w:eastAsia="Times New Roman"/>
          <w:color w:val="FF0000"/>
          <w:lang w:eastAsia="en-GB"/>
        </w:rPr>
        <w:t>suitable for alloca</w:t>
      </w:r>
      <w:r w:rsidR="00DA4D8E" w:rsidRPr="00CF17FB">
        <w:rPr>
          <w:rFonts w:eastAsia="Times New Roman"/>
          <w:color w:val="FF0000"/>
          <w:lang w:eastAsia="en-GB"/>
        </w:rPr>
        <w:t>tion</w:t>
      </w:r>
      <w:r w:rsidR="008245F1" w:rsidRPr="00CF17FB">
        <w:rPr>
          <w:rFonts w:eastAsia="Times New Roman"/>
          <w:color w:val="FF0000"/>
          <w:lang w:eastAsia="en-GB"/>
        </w:rPr>
        <w:t xml:space="preserve"> to [</w:t>
      </w:r>
      <w:r w:rsidR="00592FF4" w:rsidRPr="00CF17FB">
        <w:rPr>
          <w:rFonts w:eastAsia="Times New Roman"/>
          <w:color w:val="FF0000"/>
          <w:lang w:eastAsia="en-GB"/>
        </w:rPr>
        <w:t>Magistrates/District Judge tier</w:t>
      </w:r>
      <w:r w:rsidR="008245F1" w:rsidRPr="00CF17FB">
        <w:rPr>
          <w:rFonts w:eastAsia="Times New Roman"/>
          <w:color w:val="FF0000"/>
          <w:lang w:eastAsia="en-GB"/>
        </w:rPr>
        <w:t>]</w:t>
      </w:r>
      <w:r w:rsidR="00592FF4" w:rsidRPr="00CF17FB">
        <w:rPr>
          <w:rFonts w:eastAsia="Times New Roman"/>
          <w:color w:val="FF0000"/>
          <w:lang w:eastAsia="en-GB"/>
        </w:rPr>
        <w:t xml:space="preserve"> but </w:t>
      </w:r>
      <w:r w:rsidR="001F6D61" w:rsidRPr="00CF17FB">
        <w:rPr>
          <w:rFonts w:eastAsia="Times New Roman"/>
          <w:color w:val="FF0000"/>
          <w:lang w:eastAsia="en-GB"/>
        </w:rPr>
        <w:t xml:space="preserve">due to judicial availability </w:t>
      </w:r>
      <w:r w:rsidR="008245F1" w:rsidRPr="00CF17FB">
        <w:rPr>
          <w:rFonts w:eastAsia="Times New Roman"/>
          <w:color w:val="FF0000"/>
          <w:lang w:eastAsia="en-GB"/>
        </w:rPr>
        <w:t>are allocated for case management to [</w:t>
      </w:r>
      <w:r w:rsidR="008245F1" w:rsidRPr="00D53FDB">
        <w:rPr>
          <w:rFonts w:eastAsia="Times New Roman"/>
          <w:b/>
          <w:bCs/>
          <w:color w:val="FF0000"/>
          <w:lang w:eastAsia="en-GB"/>
        </w:rPr>
        <w:t>NAME OF JUDGE</w:t>
      </w:r>
      <w:r w:rsidR="008245F1" w:rsidRPr="00CF17FB">
        <w:rPr>
          <w:rFonts w:eastAsia="Times New Roman"/>
          <w:color w:val="FF0000"/>
          <w:lang w:eastAsia="en-GB"/>
        </w:rPr>
        <w:t xml:space="preserve">].  </w:t>
      </w:r>
      <w:r w:rsidR="004B1446" w:rsidRPr="00CF17FB">
        <w:rPr>
          <w:rFonts w:eastAsia="Times New Roman"/>
          <w:color w:val="FF0000"/>
          <w:lang w:eastAsia="en-GB"/>
        </w:rPr>
        <w:t>Re-allocation will be considered at the Case Management Hearing</w:t>
      </w:r>
      <w:r w:rsidR="00AC36DF" w:rsidRPr="00CF17FB">
        <w:rPr>
          <w:rFonts w:eastAsia="Times New Roman"/>
          <w:color w:val="FF0000"/>
          <w:lang w:eastAsia="en-GB"/>
        </w:rPr>
        <w:t>]</w:t>
      </w:r>
      <w:r w:rsidR="004B1446" w:rsidRPr="00CF17FB">
        <w:rPr>
          <w:rFonts w:eastAsia="Times New Roman"/>
          <w:color w:val="FF0000"/>
          <w:lang w:eastAsia="en-GB"/>
        </w:rPr>
        <w:t>.</w:t>
      </w:r>
      <w:r w:rsidR="0083307C" w:rsidRPr="00CF17FB">
        <w:rPr>
          <w:rFonts w:eastAsia="Times New Roman"/>
          <w:color w:val="FF0000"/>
          <w:lang w:eastAsia="en-GB"/>
        </w:rPr>
        <w:t xml:space="preserve"> </w:t>
      </w:r>
      <w:r w:rsidR="0083307C" w:rsidRPr="00CF17FB">
        <w:rPr>
          <w:rFonts w:eastAsia="Times New Roman"/>
          <w:lang w:eastAsia="en-GB"/>
        </w:rPr>
        <w:t xml:space="preserve"> </w:t>
      </w:r>
    </w:p>
    <w:p w14:paraId="24913A02" w14:textId="77777777" w:rsidR="008A166E" w:rsidRPr="003A6ACF" w:rsidRDefault="008A166E" w:rsidP="008A166E">
      <w:pPr>
        <w:jc w:val="both"/>
        <w:rPr>
          <w:rFonts w:eastAsia="Times New Roman"/>
          <w:b/>
          <w:lang w:eastAsia="en-GB"/>
        </w:rPr>
      </w:pPr>
    </w:p>
    <w:p w14:paraId="726B2049" w14:textId="5EB86F70" w:rsidR="008A166E" w:rsidRPr="003A6ACF" w:rsidRDefault="008A166E" w:rsidP="008A166E">
      <w:pPr>
        <w:jc w:val="both"/>
        <w:rPr>
          <w:rFonts w:eastAsia="Times New Roman"/>
          <w:b/>
          <w:lang w:eastAsia="en-GB"/>
        </w:rPr>
      </w:pPr>
      <w:r w:rsidRPr="003A6ACF">
        <w:rPr>
          <w:rFonts w:eastAsia="Times New Roman"/>
          <w:b/>
          <w:lang w:eastAsia="en-GB"/>
        </w:rPr>
        <w:t>Appointment of guardian</w:t>
      </w:r>
    </w:p>
    <w:p w14:paraId="12C28E41" w14:textId="77777777"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A Children’s Guardian must be appointed for the children.</w:t>
      </w:r>
    </w:p>
    <w:p w14:paraId="4CD7FF25" w14:textId="77777777" w:rsidR="008A166E" w:rsidRPr="003A6ACF" w:rsidRDefault="008A166E" w:rsidP="008A166E">
      <w:pPr>
        <w:jc w:val="both"/>
        <w:rPr>
          <w:rFonts w:eastAsia="Times New Roman"/>
          <w:b/>
          <w:lang w:eastAsia="en-GB"/>
        </w:rPr>
      </w:pPr>
    </w:p>
    <w:p w14:paraId="15641CBD" w14:textId="77777777" w:rsidR="008A166E" w:rsidRPr="003A6ACF" w:rsidRDefault="008A166E" w:rsidP="008A166E">
      <w:pPr>
        <w:jc w:val="both"/>
        <w:rPr>
          <w:rFonts w:eastAsia="Times New Roman"/>
          <w:b/>
          <w:lang w:eastAsia="en-GB"/>
        </w:rPr>
      </w:pPr>
      <w:r w:rsidRPr="003A6ACF">
        <w:rPr>
          <w:rFonts w:eastAsia="Times New Roman"/>
          <w:b/>
          <w:lang w:eastAsia="en-GB"/>
        </w:rPr>
        <w:t>Jurisdiction</w:t>
      </w:r>
    </w:p>
    <w:p w14:paraId="3CAF4086" w14:textId="77777777"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The court declares it is satisfied it has jurisdiction in relation to the children based on habitual residence.</w:t>
      </w:r>
      <w:r w:rsidRPr="003A6ACF">
        <w:rPr>
          <w:rFonts w:eastAsia="Times New Roman"/>
          <w:lang w:eastAsia="en-GB"/>
        </w:rPr>
        <w:tab/>
      </w:r>
    </w:p>
    <w:p w14:paraId="2A4B218F" w14:textId="77777777" w:rsidR="008A166E" w:rsidRPr="003A6ACF" w:rsidRDefault="008A166E" w:rsidP="008A166E">
      <w:pPr>
        <w:jc w:val="both"/>
        <w:rPr>
          <w:rFonts w:eastAsia="Times New Roman"/>
          <w:b/>
          <w:lang w:eastAsia="en-GB"/>
        </w:rPr>
      </w:pPr>
    </w:p>
    <w:p w14:paraId="1F532C5D" w14:textId="77777777" w:rsidR="008A166E" w:rsidRPr="003A6ACF" w:rsidRDefault="008A166E" w:rsidP="008A166E">
      <w:pPr>
        <w:jc w:val="both"/>
        <w:rPr>
          <w:rFonts w:eastAsia="Times New Roman"/>
          <w:b/>
          <w:lang w:eastAsia="en-GB"/>
        </w:rPr>
      </w:pPr>
      <w:r w:rsidRPr="003A6ACF">
        <w:rPr>
          <w:rFonts w:eastAsia="Times New Roman"/>
          <w:b/>
          <w:lang w:eastAsia="en-GB"/>
        </w:rPr>
        <w:t>Service of the application and documents</w:t>
      </w:r>
    </w:p>
    <w:p w14:paraId="54D9B537" w14:textId="77777777"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The local authority must by 4.00pm on day 2 after issue serve on all parties the application form, annex documents filed with the court, any annex documents not filed, the evidential checklist documents and a copy of this order.</w:t>
      </w:r>
    </w:p>
    <w:p w14:paraId="3F09D91F" w14:textId="77777777" w:rsidR="008A166E" w:rsidRPr="003A6ACF" w:rsidRDefault="008A166E" w:rsidP="008A166E">
      <w:pPr>
        <w:contextualSpacing/>
        <w:jc w:val="both"/>
        <w:rPr>
          <w:rFonts w:eastAsia="Times New Roman"/>
          <w:lang w:eastAsia="en-GB"/>
        </w:rPr>
      </w:pPr>
    </w:p>
    <w:p w14:paraId="77DB4171" w14:textId="0CDF897D" w:rsidR="008A166E" w:rsidRPr="003A6ACF" w:rsidRDefault="008A166E" w:rsidP="008A166E">
      <w:pPr>
        <w:contextualSpacing/>
        <w:jc w:val="both"/>
        <w:rPr>
          <w:rFonts w:eastAsia="Times New Roman"/>
          <w:b/>
          <w:bCs/>
          <w:color w:val="FF0000"/>
          <w:lang w:eastAsia="en-GB"/>
        </w:rPr>
      </w:pPr>
      <w:r w:rsidRPr="003A6ACF">
        <w:rPr>
          <w:rFonts w:eastAsia="Times New Roman"/>
          <w:b/>
          <w:bCs/>
          <w:color w:val="FF0000"/>
          <w:lang w:eastAsia="en-GB"/>
        </w:rPr>
        <w:t xml:space="preserve">Threshold (Gatekeeping Judge to </w:t>
      </w:r>
      <w:r w:rsidR="009656A7" w:rsidRPr="003A6ACF">
        <w:rPr>
          <w:rFonts w:eastAsia="Times New Roman"/>
          <w:b/>
          <w:bCs/>
          <w:color w:val="FF0000"/>
          <w:lang w:eastAsia="en-GB"/>
        </w:rPr>
        <w:t>consider</w:t>
      </w:r>
      <w:r w:rsidRPr="003A6ACF">
        <w:rPr>
          <w:rFonts w:eastAsia="Times New Roman"/>
          <w:b/>
          <w:bCs/>
          <w:color w:val="FF0000"/>
          <w:lang w:eastAsia="en-GB"/>
        </w:rPr>
        <w:t xml:space="preserve"> if applicable)</w:t>
      </w:r>
    </w:p>
    <w:p w14:paraId="316A7B52" w14:textId="34FE618B" w:rsidR="008A166E" w:rsidRPr="003A6ACF" w:rsidRDefault="008A166E" w:rsidP="008A166E">
      <w:pPr>
        <w:pStyle w:val="ListParagraph"/>
        <w:numPr>
          <w:ilvl w:val="0"/>
          <w:numId w:val="2"/>
        </w:numPr>
        <w:jc w:val="both"/>
        <w:rPr>
          <w:rFonts w:eastAsia="Times New Roman"/>
          <w:b/>
          <w:color w:val="FF0000"/>
          <w:lang w:eastAsia="en-GB"/>
        </w:rPr>
      </w:pPr>
      <w:r w:rsidRPr="003A6ACF">
        <w:rPr>
          <w:rFonts w:eastAsia="Times New Roman"/>
          <w:bCs/>
          <w:color w:val="FF0000"/>
          <w:lang w:eastAsia="en-GB"/>
        </w:rPr>
        <w:t>The Threshold as drawn is not compliant with Re A (A child) 2015 EWFC 11. A Re A compliant threshold shall be filed and served by the Local Authority no later than 72 hours</w:t>
      </w:r>
      <w:r w:rsidRPr="003A6ACF">
        <w:rPr>
          <w:rFonts w:eastAsia="Times New Roman"/>
          <w:b/>
          <w:color w:val="FF0000"/>
          <w:lang w:eastAsia="en-GB"/>
        </w:rPr>
        <w:t xml:space="preserve"> </w:t>
      </w:r>
      <w:r w:rsidRPr="003A6ACF">
        <w:rPr>
          <w:rFonts w:eastAsia="Times New Roman"/>
          <w:bCs/>
          <w:color w:val="FF0000"/>
          <w:lang w:eastAsia="en-GB"/>
        </w:rPr>
        <w:t>after issue</w:t>
      </w:r>
      <w:r w:rsidR="008D14FF" w:rsidRPr="003A6ACF">
        <w:rPr>
          <w:rFonts w:eastAsia="Times New Roman"/>
          <w:bCs/>
          <w:color w:val="FF0000"/>
          <w:lang w:eastAsia="en-GB"/>
        </w:rPr>
        <w:t>.</w:t>
      </w:r>
    </w:p>
    <w:p w14:paraId="5D09C896" w14:textId="77777777" w:rsidR="008A166E" w:rsidRPr="003A6ACF" w:rsidRDefault="008A166E" w:rsidP="008A166E">
      <w:pPr>
        <w:jc w:val="both"/>
        <w:rPr>
          <w:rFonts w:eastAsia="Times New Roman"/>
          <w:b/>
          <w:lang w:eastAsia="en-GB"/>
        </w:rPr>
      </w:pPr>
    </w:p>
    <w:p w14:paraId="5B610D7D" w14:textId="77777777" w:rsidR="008A166E" w:rsidRPr="003A6ACF" w:rsidRDefault="008A166E" w:rsidP="008A166E">
      <w:pPr>
        <w:jc w:val="both"/>
        <w:rPr>
          <w:rFonts w:eastAsia="Times New Roman"/>
          <w:b/>
          <w:lang w:eastAsia="en-GB"/>
        </w:rPr>
      </w:pPr>
      <w:r w:rsidRPr="003A6ACF">
        <w:rPr>
          <w:rFonts w:eastAsia="Times New Roman"/>
          <w:b/>
          <w:lang w:eastAsia="en-GB"/>
        </w:rPr>
        <w:t>Parents’ response to threshold</w:t>
      </w:r>
    </w:p>
    <w:p w14:paraId="354F5CF0" w14:textId="0ECAFC27"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 xml:space="preserve">The parents must by 4.00pm 5 working days before </w:t>
      </w:r>
      <w:r w:rsidR="008D14FF" w:rsidRPr="003A6ACF">
        <w:rPr>
          <w:rFonts w:eastAsia="Times New Roman"/>
          <w:lang w:eastAsia="en-GB"/>
        </w:rPr>
        <w:t>the Case Management Hearing (</w:t>
      </w:r>
      <w:r w:rsidRPr="003A6ACF">
        <w:rPr>
          <w:rFonts w:eastAsia="Times New Roman"/>
          <w:lang w:eastAsia="en-GB"/>
        </w:rPr>
        <w:t>CMH</w:t>
      </w:r>
      <w:r w:rsidR="008D14FF" w:rsidRPr="003A6ACF">
        <w:rPr>
          <w:rFonts w:eastAsia="Times New Roman"/>
          <w:lang w:eastAsia="en-GB"/>
        </w:rPr>
        <w:t>)</w:t>
      </w:r>
      <w:r w:rsidRPr="003A6ACF">
        <w:rPr>
          <w:rFonts w:eastAsia="Times New Roman"/>
          <w:lang w:eastAsia="en-GB"/>
        </w:rPr>
        <w:t xml:space="preserve"> send to the court and to the other parties a written statement setting out:</w:t>
      </w:r>
    </w:p>
    <w:p w14:paraId="40AD2593" w14:textId="77777777" w:rsidR="008A166E" w:rsidRPr="003A6ACF" w:rsidRDefault="008A166E" w:rsidP="008A166E">
      <w:pPr>
        <w:ind w:left="567"/>
        <w:contextualSpacing/>
        <w:jc w:val="both"/>
        <w:rPr>
          <w:rFonts w:eastAsia="Times New Roman"/>
          <w:lang w:eastAsia="en-GB"/>
        </w:rPr>
      </w:pPr>
    </w:p>
    <w:p w14:paraId="4D874FB1" w14:textId="77777777" w:rsidR="008A166E" w:rsidRPr="003A6ACF" w:rsidRDefault="008A166E" w:rsidP="008A166E">
      <w:pPr>
        <w:numPr>
          <w:ilvl w:val="0"/>
          <w:numId w:val="1"/>
        </w:numPr>
        <w:ind w:left="1134" w:hanging="567"/>
        <w:jc w:val="both"/>
        <w:rPr>
          <w:rFonts w:eastAsia="Times New Roman"/>
          <w:lang w:eastAsia="en-GB"/>
        </w:rPr>
      </w:pPr>
      <w:r w:rsidRPr="003A6ACF">
        <w:rPr>
          <w:rFonts w:eastAsia="Times New Roman"/>
          <w:lang w:eastAsia="en-GB"/>
        </w:rPr>
        <w:t>their response to the local authority’s threshold statement.</w:t>
      </w:r>
    </w:p>
    <w:p w14:paraId="5626E19B" w14:textId="5F150F29" w:rsidR="008B6B6E" w:rsidRPr="003A6ACF" w:rsidRDefault="008B6B6E" w:rsidP="008A166E">
      <w:pPr>
        <w:numPr>
          <w:ilvl w:val="0"/>
          <w:numId w:val="1"/>
        </w:numPr>
        <w:ind w:left="1134" w:hanging="567"/>
        <w:jc w:val="both"/>
        <w:rPr>
          <w:rFonts w:eastAsia="Times New Roman"/>
          <w:color w:val="215E99" w:themeColor="text2" w:themeTint="BF"/>
          <w:lang w:eastAsia="en-GB"/>
        </w:rPr>
      </w:pPr>
      <w:r w:rsidRPr="003A6ACF">
        <w:rPr>
          <w:bCs/>
          <w:color w:val="215E99" w:themeColor="text2" w:themeTint="BF"/>
        </w:rPr>
        <w:t xml:space="preserve">[If NAI is alleged] Whether they accept the child’s injuries were inflicted; how they were caused; who they consider was responsible; and a history of their involvement with their child around the </w:t>
      </w:r>
      <w:proofErr w:type="gramStart"/>
      <w:r w:rsidRPr="003A6ACF">
        <w:rPr>
          <w:bCs/>
          <w:color w:val="215E99" w:themeColor="text2" w:themeTint="BF"/>
        </w:rPr>
        <w:t>time period</w:t>
      </w:r>
      <w:proofErr w:type="gramEnd"/>
      <w:r w:rsidRPr="003A6ACF">
        <w:rPr>
          <w:bCs/>
          <w:color w:val="215E99" w:themeColor="text2" w:themeTint="BF"/>
        </w:rPr>
        <w:t xml:space="preserve"> of the injuries being discovered]</w:t>
      </w:r>
    </w:p>
    <w:p w14:paraId="5B092A97" w14:textId="77777777" w:rsidR="008A166E" w:rsidRPr="003A6ACF" w:rsidRDefault="008A166E" w:rsidP="008A166E">
      <w:pPr>
        <w:numPr>
          <w:ilvl w:val="0"/>
          <w:numId w:val="1"/>
        </w:numPr>
        <w:ind w:left="1134" w:hanging="567"/>
        <w:jc w:val="both"/>
        <w:rPr>
          <w:rFonts w:eastAsia="Times New Roman"/>
          <w:lang w:eastAsia="en-GB"/>
        </w:rPr>
      </w:pPr>
      <w:proofErr w:type="gramStart"/>
      <w:r w:rsidRPr="003A6ACF">
        <w:rPr>
          <w:rFonts w:eastAsia="Times New Roman"/>
          <w:lang w:eastAsia="en-GB"/>
        </w:rPr>
        <w:t>in the event that</w:t>
      </w:r>
      <w:proofErr w:type="gramEnd"/>
      <w:r w:rsidRPr="003A6ACF">
        <w:rPr>
          <w:rFonts w:eastAsia="Times New Roman"/>
          <w:lang w:eastAsia="en-GB"/>
        </w:rPr>
        <w:t xml:space="preserve"> there remains an outstanding application for an interim care order their evidence in response to that application</w:t>
      </w:r>
    </w:p>
    <w:p w14:paraId="09B3D546" w14:textId="77777777" w:rsidR="008A166E" w:rsidRPr="003A6ACF" w:rsidRDefault="008A166E" w:rsidP="008A166E">
      <w:pPr>
        <w:numPr>
          <w:ilvl w:val="0"/>
          <w:numId w:val="1"/>
        </w:numPr>
        <w:ind w:left="1134" w:hanging="567"/>
        <w:jc w:val="both"/>
        <w:rPr>
          <w:rFonts w:eastAsia="Times New Roman"/>
          <w:lang w:eastAsia="en-GB"/>
        </w:rPr>
      </w:pPr>
      <w:r w:rsidRPr="003A6ACF">
        <w:rPr>
          <w:rFonts w:eastAsia="Times New Roman"/>
          <w:lang w:eastAsia="en-GB"/>
        </w:rPr>
        <w:t>the parent’s proposals for the placement of the children both in the immediate and long term.</w:t>
      </w:r>
    </w:p>
    <w:p w14:paraId="53099FEB" w14:textId="77777777" w:rsidR="008A166E" w:rsidRPr="003A6ACF" w:rsidRDefault="008A166E" w:rsidP="008A166E">
      <w:pPr>
        <w:numPr>
          <w:ilvl w:val="0"/>
          <w:numId w:val="1"/>
        </w:numPr>
        <w:ind w:left="1134" w:hanging="567"/>
        <w:jc w:val="both"/>
        <w:rPr>
          <w:rFonts w:eastAsia="Times New Roman"/>
          <w:lang w:eastAsia="en-GB"/>
        </w:rPr>
      </w:pPr>
      <w:r w:rsidRPr="003A6ACF">
        <w:rPr>
          <w:rFonts w:eastAsia="Times New Roman"/>
          <w:lang w:eastAsia="en-GB"/>
        </w:rPr>
        <w:t>where a family group conference (FGC)/ Family Meeting has not yet taken place, whether they agree to a FGC/Family Meeting taking place that includes all relevant family members as recommended by the local authority.</w:t>
      </w:r>
    </w:p>
    <w:p w14:paraId="3348CAC5" w14:textId="1DF0DCCD" w:rsidR="008A166E" w:rsidRPr="003A6ACF" w:rsidRDefault="008A166E" w:rsidP="008A166E">
      <w:pPr>
        <w:numPr>
          <w:ilvl w:val="0"/>
          <w:numId w:val="1"/>
        </w:numPr>
        <w:ind w:left="1134" w:hanging="567"/>
        <w:jc w:val="both"/>
        <w:rPr>
          <w:rFonts w:eastAsia="Times New Roman"/>
          <w:lang w:eastAsia="en-GB"/>
        </w:rPr>
      </w:pPr>
      <w:r w:rsidRPr="003A6ACF">
        <w:rPr>
          <w:rFonts w:eastAsia="Times New Roman"/>
          <w:lang w:eastAsia="en-GB"/>
        </w:rPr>
        <w:t>Their proposed alternative carers providing all the information, as set out below</w:t>
      </w:r>
      <w:r w:rsidR="008D14FF" w:rsidRPr="003A6ACF">
        <w:rPr>
          <w:rFonts w:eastAsia="Times New Roman"/>
          <w:lang w:eastAsia="en-GB"/>
        </w:rPr>
        <w:t>.</w:t>
      </w:r>
    </w:p>
    <w:p w14:paraId="5B696D74" w14:textId="77777777" w:rsidR="008B6B6E" w:rsidRPr="003A6ACF" w:rsidRDefault="008B6B6E" w:rsidP="008B6B6E">
      <w:pPr>
        <w:contextualSpacing/>
        <w:jc w:val="both"/>
        <w:rPr>
          <w:rFonts w:eastAsia="Times New Roman"/>
          <w:lang w:eastAsia="en-GB"/>
        </w:rPr>
      </w:pPr>
    </w:p>
    <w:p w14:paraId="7A50EB0C" w14:textId="72B4BD13" w:rsidR="008A166E" w:rsidRPr="009B09E8" w:rsidRDefault="008A166E" w:rsidP="008A166E">
      <w:pPr>
        <w:numPr>
          <w:ilvl w:val="0"/>
          <w:numId w:val="2"/>
        </w:numPr>
        <w:contextualSpacing/>
        <w:jc w:val="both"/>
        <w:rPr>
          <w:rFonts w:eastAsia="Times New Roman"/>
          <w:lang w:eastAsia="en-GB"/>
        </w:rPr>
      </w:pPr>
      <w:r w:rsidRPr="009B09E8">
        <w:rPr>
          <w:rFonts w:eastAsia="Times New Roman"/>
          <w:lang w:eastAsia="en-GB"/>
        </w:rPr>
        <w:t>If the parents</w:t>
      </w:r>
      <w:r w:rsidR="00BF21D3" w:rsidRPr="009B09E8">
        <w:rPr>
          <w:rFonts w:eastAsia="Times New Roman"/>
          <w:lang w:eastAsia="en-GB"/>
        </w:rPr>
        <w:t xml:space="preserve"> fail to respond [to the schedule of findings in support of the threshold criteria], the court may proceed to consider [</w:t>
      </w:r>
      <w:r w:rsidR="00BF21D3" w:rsidRPr="009B09E8">
        <w:rPr>
          <w:rFonts w:eastAsia="Times New Roman"/>
          <w:color w:val="FF0000"/>
          <w:lang w:eastAsia="en-GB"/>
        </w:rPr>
        <w:t xml:space="preserve">at the next hearing / at the IRH / at the final </w:t>
      </w:r>
      <w:r w:rsidR="00BF21D3" w:rsidRPr="009B09E8">
        <w:rPr>
          <w:rFonts w:eastAsia="Times New Roman"/>
          <w:color w:val="FF0000"/>
          <w:lang w:eastAsia="en-GB"/>
        </w:rPr>
        <w:lastRenderedPageBreak/>
        <w:t>hearing</w:t>
      </w:r>
      <w:r w:rsidR="00BF21D3" w:rsidRPr="009B09E8">
        <w:rPr>
          <w:rFonts w:eastAsia="Times New Roman"/>
          <w:lang w:eastAsia="en-GB"/>
        </w:rPr>
        <w:t>] whether the section 31(2) Children Act 1989 threshold criteria are established by reference to the written evidence filed by the local authority</w:t>
      </w:r>
      <w:r w:rsidRPr="009B09E8">
        <w:rPr>
          <w:rFonts w:eastAsia="Times New Roman"/>
          <w:lang w:eastAsia="en-GB"/>
        </w:rPr>
        <w:t>.</w:t>
      </w:r>
    </w:p>
    <w:p w14:paraId="0D56171C" w14:textId="77777777" w:rsidR="008A166E" w:rsidRPr="003A6ACF" w:rsidRDefault="008A166E" w:rsidP="008A166E">
      <w:pPr>
        <w:jc w:val="both"/>
        <w:rPr>
          <w:rFonts w:eastAsia="Times New Roman"/>
          <w:b/>
          <w:lang w:eastAsia="en-GB"/>
        </w:rPr>
      </w:pPr>
    </w:p>
    <w:p w14:paraId="3AC1484A" w14:textId="77777777" w:rsidR="008A166E" w:rsidRPr="003A6ACF" w:rsidRDefault="008A166E" w:rsidP="008A166E">
      <w:pPr>
        <w:jc w:val="both"/>
        <w:rPr>
          <w:rFonts w:eastAsia="Times New Roman"/>
          <w:b/>
          <w:lang w:eastAsia="en-GB"/>
        </w:rPr>
      </w:pPr>
      <w:r w:rsidRPr="003A6ACF">
        <w:rPr>
          <w:rFonts w:eastAsia="Times New Roman"/>
          <w:b/>
          <w:lang w:eastAsia="en-GB"/>
        </w:rPr>
        <w:t>Identifying alternative carers</w:t>
      </w:r>
    </w:p>
    <w:p w14:paraId="23FF24CA" w14:textId="10ADC059" w:rsidR="008A166E" w:rsidRPr="003A6ACF" w:rsidRDefault="008A166E" w:rsidP="008A166E">
      <w:pPr>
        <w:pStyle w:val="ListParagraph"/>
        <w:numPr>
          <w:ilvl w:val="0"/>
          <w:numId w:val="2"/>
        </w:numPr>
        <w:shd w:val="clear" w:color="auto" w:fill="FFFFFF"/>
        <w:jc w:val="both"/>
        <w:rPr>
          <w:rFonts w:eastAsia="Times New Roman"/>
          <w:lang w:eastAsia="en-GB"/>
        </w:rPr>
      </w:pPr>
      <w:r w:rsidRPr="003A6ACF">
        <w:rPr>
          <w:rFonts w:eastAsia="Times New Roman"/>
          <w:lang w:eastAsia="en-GB"/>
        </w:rPr>
        <w:t xml:space="preserve">The respondent parents must by 4.00pm 5 working days before </w:t>
      </w:r>
      <w:r w:rsidR="008D14FF" w:rsidRPr="003A6ACF">
        <w:rPr>
          <w:rFonts w:eastAsia="Times New Roman"/>
          <w:lang w:eastAsia="en-GB"/>
        </w:rPr>
        <w:t xml:space="preserve">the </w:t>
      </w:r>
      <w:r w:rsidRPr="003A6ACF">
        <w:rPr>
          <w:rFonts w:eastAsia="Times New Roman"/>
          <w:lang w:eastAsia="en-GB"/>
        </w:rPr>
        <w:t>CMH identify in writing to the local authority any wider family member or friend whom they wish to be assessed as a “kinship carer”.  The following directions shall apply:</w:t>
      </w:r>
    </w:p>
    <w:p w14:paraId="0E330E10" w14:textId="77777777" w:rsidR="008A166E" w:rsidRPr="003A6ACF" w:rsidRDefault="008A166E" w:rsidP="008A166E">
      <w:pPr>
        <w:pStyle w:val="ListParagraph"/>
        <w:shd w:val="clear" w:color="auto" w:fill="FFFFFF"/>
        <w:ind w:left="567"/>
        <w:jc w:val="both"/>
        <w:rPr>
          <w:rFonts w:eastAsia="Times New Roman"/>
          <w:lang w:eastAsia="en-GB"/>
        </w:rPr>
      </w:pPr>
    </w:p>
    <w:p w14:paraId="57AF2386" w14:textId="7FF52A83" w:rsidR="008A166E" w:rsidRPr="009B09E8" w:rsidRDefault="008A166E" w:rsidP="008A166E">
      <w:pPr>
        <w:pStyle w:val="ListParagraph"/>
        <w:numPr>
          <w:ilvl w:val="1"/>
          <w:numId w:val="2"/>
        </w:numPr>
        <w:shd w:val="clear" w:color="auto" w:fill="FFFFFF"/>
        <w:jc w:val="both"/>
        <w:rPr>
          <w:rFonts w:eastAsia="Times New Roman"/>
          <w:lang w:eastAsia="en-GB"/>
        </w:rPr>
      </w:pPr>
      <w:r w:rsidRPr="009B09E8">
        <w:rPr>
          <w:rFonts w:eastAsia="Times New Roman"/>
          <w:lang w:eastAsia="en-GB"/>
        </w:rPr>
        <w:t xml:space="preserve">The </w:t>
      </w:r>
      <w:r w:rsidR="00A3297C" w:rsidRPr="009B09E8">
        <w:rPr>
          <w:rFonts w:eastAsia="Times New Roman"/>
          <w:lang w:eastAsia="en-GB"/>
        </w:rPr>
        <w:t>local authority shall undertake no more than 3 viability assessments at any one time</w:t>
      </w:r>
      <w:r w:rsidR="00FC437A" w:rsidRPr="009B09E8">
        <w:rPr>
          <w:rFonts w:eastAsia="Times New Roman"/>
          <w:lang w:eastAsia="en-GB"/>
        </w:rPr>
        <w:t>.</w:t>
      </w:r>
      <w:r w:rsidRPr="009B09E8">
        <w:rPr>
          <w:rFonts w:eastAsia="Times New Roman"/>
          <w:lang w:eastAsia="en-GB"/>
        </w:rPr>
        <w:t xml:space="preserve">  </w:t>
      </w:r>
    </w:p>
    <w:p w14:paraId="74F2AFDB" w14:textId="77777777" w:rsidR="008A166E" w:rsidRPr="003A6ACF" w:rsidRDefault="008A166E" w:rsidP="008A166E">
      <w:pPr>
        <w:pStyle w:val="ListParagraph"/>
        <w:shd w:val="clear" w:color="auto" w:fill="FFFFFF"/>
        <w:ind w:left="1134"/>
        <w:jc w:val="both"/>
        <w:rPr>
          <w:rFonts w:eastAsia="Times New Roman"/>
          <w:lang w:eastAsia="en-GB"/>
        </w:rPr>
      </w:pPr>
    </w:p>
    <w:p w14:paraId="1D515F25" w14:textId="77777777" w:rsidR="008A166E" w:rsidRPr="003A6ACF" w:rsidRDefault="008A166E" w:rsidP="008A166E">
      <w:pPr>
        <w:pStyle w:val="ListParagraph"/>
        <w:numPr>
          <w:ilvl w:val="1"/>
          <w:numId w:val="2"/>
        </w:numPr>
        <w:shd w:val="clear" w:color="auto" w:fill="FFFFFF"/>
        <w:jc w:val="both"/>
        <w:rPr>
          <w:rFonts w:eastAsia="Times New Roman"/>
          <w:lang w:eastAsia="en-GB"/>
        </w:rPr>
      </w:pPr>
      <w:r w:rsidRPr="003A6ACF">
        <w:rPr>
          <w:rFonts w:eastAsia="Times New Roman"/>
          <w:lang w:eastAsia="en-GB"/>
        </w:rPr>
        <w:t>The respondent parents</w:t>
      </w:r>
      <w:r w:rsidRPr="003A6ACF">
        <w:rPr>
          <w:rFonts w:eastAsia="Times New Roman"/>
          <w:bdr w:val="none" w:sz="0" w:space="0" w:color="auto" w:frame="1"/>
          <w:lang w:eastAsia="en-GB"/>
        </w:rPr>
        <w:t xml:space="preserve"> shall have obtained from that carer in writing or by some other verifiable means: </w:t>
      </w:r>
    </w:p>
    <w:p w14:paraId="55BBC836" w14:textId="77777777" w:rsidR="008A166E" w:rsidRPr="003A6ACF" w:rsidRDefault="008A166E" w:rsidP="008A166E">
      <w:pPr>
        <w:pStyle w:val="ListParagraph"/>
        <w:rPr>
          <w:rFonts w:eastAsia="Times New Roman"/>
          <w:lang w:eastAsia="en-GB"/>
        </w:rPr>
      </w:pPr>
    </w:p>
    <w:p w14:paraId="1FFC9B2F" w14:textId="77777777" w:rsidR="008A166E" w:rsidRPr="003A6ACF" w:rsidRDefault="008A166E" w:rsidP="008A166E">
      <w:pPr>
        <w:pStyle w:val="ListParagraph"/>
        <w:numPr>
          <w:ilvl w:val="2"/>
          <w:numId w:val="2"/>
        </w:numPr>
        <w:shd w:val="clear" w:color="auto" w:fill="FFFFFF"/>
        <w:jc w:val="both"/>
        <w:rPr>
          <w:rFonts w:eastAsia="Times New Roman"/>
          <w:lang w:eastAsia="en-GB"/>
        </w:rPr>
      </w:pPr>
      <w:r w:rsidRPr="003A6ACF">
        <w:rPr>
          <w:rFonts w:eastAsia="Times New Roman"/>
          <w:bdr w:val="none" w:sz="0" w:space="0" w:color="auto" w:frame="1"/>
          <w:lang w:eastAsia="en-GB"/>
        </w:rPr>
        <w:t>His or her full name, place and date of birth, address, and contact details.</w:t>
      </w:r>
    </w:p>
    <w:p w14:paraId="38DA0C34" w14:textId="77777777" w:rsidR="008A166E" w:rsidRPr="003A6ACF" w:rsidRDefault="008A166E" w:rsidP="008A166E">
      <w:pPr>
        <w:pStyle w:val="ListParagraph"/>
        <w:numPr>
          <w:ilvl w:val="2"/>
          <w:numId w:val="2"/>
        </w:numPr>
        <w:shd w:val="clear" w:color="auto" w:fill="FFFFFF"/>
        <w:jc w:val="both"/>
        <w:rPr>
          <w:rFonts w:eastAsia="Times New Roman"/>
          <w:lang w:eastAsia="en-GB"/>
        </w:rPr>
      </w:pPr>
      <w:r w:rsidRPr="003A6ACF">
        <w:rPr>
          <w:rFonts w:eastAsia="Times New Roman"/>
          <w:bdr w:val="none" w:sz="0" w:space="0" w:color="auto" w:frame="1"/>
          <w:lang w:eastAsia="en-GB"/>
        </w:rPr>
        <w:t>His or her availability to meet appointments.</w:t>
      </w:r>
    </w:p>
    <w:p w14:paraId="2012EE3A" w14:textId="77777777" w:rsidR="008A166E" w:rsidRPr="003A6ACF" w:rsidRDefault="008A166E" w:rsidP="008A166E">
      <w:pPr>
        <w:pStyle w:val="ListParagraph"/>
        <w:numPr>
          <w:ilvl w:val="2"/>
          <w:numId w:val="2"/>
        </w:numPr>
        <w:shd w:val="clear" w:color="auto" w:fill="FFFFFF"/>
        <w:jc w:val="both"/>
        <w:rPr>
          <w:rFonts w:eastAsia="Times New Roman"/>
          <w:lang w:eastAsia="en-GB"/>
        </w:rPr>
      </w:pPr>
      <w:r w:rsidRPr="003A6ACF">
        <w:rPr>
          <w:rFonts w:eastAsia="Times New Roman"/>
          <w:bdr w:val="none" w:sz="0" w:space="0" w:color="auto" w:frame="1"/>
          <w:lang w:eastAsia="en-GB"/>
        </w:rPr>
        <w:t>Confirmation that the carer wishes to be considered as a carer, and, if it be the case, specifically as a full-time carer;</w:t>
      </w:r>
    </w:p>
    <w:p w14:paraId="1149D78D" w14:textId="77777777" w:rsidR="008A166E" w:rsidRPr="003A6ACF" w:rsidRDefault="008A166E" w:rsidP="008A166E">
      <w:pPr>
        <w:pStyle w:val="ListParagraph"/>
        <w:numPr>
          <w:ilvl w:val="2"/>
          <w:numId w:val="2"/>
        </w:numPr>
        <w:shd w:val="clear" w:color="auto" w:fill="FFFFFF"/>
        <w:jc w:val="both"/>
        <w:rPr>
          <w:rFonts w:eastAsia="Times New Roman"/>
          <w:lang w:eastAsia="en-GB"/>
        </w:rPr>
      </w:pPr>
      <w:r w:rsidRPr="003A6ACF">
        <w:rPr>
          <w:rFonts w:eastAsia="Times New Roman"/>
          <w:bdr w:val="none" w:sz="0" w:space="0" w:color="auto" w:frame="1"/>
          <w:lang w:eastAsia="en-GB"/>
        </w:rPr>
        <w:t>Confirmation that the carer is prepared to undergo full assessment; and</w:t>
      </w:r>
    </w:p>
    <w:p w14:paraId="58DF03B4" w14:textId="77777777" w:rsidR="008A166E" w:rsidRPr="003A6ACF" w:rsidRDefault="008A166E" w:rsidP="008A166E">
      <w:pPr>
        <w:pStyle w:val="ListParagraph"/>
        <w:numPr>
          <w:ilvl w:val="2"/>
          <w:numId w:val="2"/>
        </w:numPr>
        <w:shd w:val="clear" w:color="auto" w:fill="FFFFFF"/>
        <w:jc w:val="both"/>
        <w:rPr>
          <w:rFonts w:eastAsia="Times New Roman"/>
          <w:lang w:eastAsia="en-GB"/>
        </w:rPr>
      </w:pPr>
      <w:r w:rsidRPr="003A6ACF">
        <w:rPr>
          <w:rFonts w:eastAsia="Times New Roman"/>
          <w:bdr w:val="none" w:sz="0" w:space="0" w:color="auto" w:frame="1"/>
          <w:lang w:eastAsia="en-GB"/>
        </w:rPr>
        <w:t>Details of the carer’s circumstances and connection with the child.</w:t>
      </w:r>
    </w:p>
    <w:p w14:paraId="7E9DF52A" w14:textId="77777777" w:rsidR="008A166E" w:rsidRPr="003A6ACF" w:rsidRDefault="008A166E" w:rsidP="008A166E">
      <w:pPr>
        <w:pStyle w:val="ListParagraph"/>
        <w:shd w:val="clear" w:color="auto" w:fill="FFFFFF"/>
        <w:ind w:left="1134"/>
        <w:jc w:val="both"/>
        <w:rPr>
          <w:rFonts w:eastAsia="Times New Roman"/>
          <w:lang w:eastAsia="en-GB"/>
        </w:rPr>
      </w:pPr>
    </w:p>
    <w:p w14:paraId="0CD3583A" w14:textId="4AFFFE27" w:rsidR="008A166E" w:rsidRPr="003A6ACF" w:rsidRDefault="008A166E" w:rsidP="008A166E">
      <w:pPr>
        <w:pStyle w:val="ListParagraph"/>
        <w:numPr>
          <w:ilvl w:val="1"/>
          <w:numId w:val="2"/>
        </w:numPr>
        <w:jc w:val="both"/>
        <w:rPr>
          <w:rFonts w:eastAsia="Times New Roman"/>
          <w:lang w:eastAsia="en-GB"/>
        </w:rPr>
      </w:pPr>
      <w:r w:rsidRPr="003A6ACF">
        <w:t xml:space="preserve">The local authority shall use best efforts to complete screening or viability assessments of any potential kinship carers in advance of the </w:t>
      </w:r>
      <w:r w:rsidR="00013E65">
        <w:t>CMH.</w:t>
      </w:r>
    </w:p>
    <w:p w14:paraId="22EC683D" w14:textId="77777777" w:rsidR="008A166E" w:rsidRPr="003A6ACF" w:rsidRDefault="008A166E" w:rsidP="008A166E">
      <w:pPr>
        <w:jc w:val="both"/>
        <w:rPr>
          <w:rFonts w:eastAsia="Times New Roman"/>
          <w:b/>
          <w:lang w:eastAsia="en-GB"/>
        </w:rPr>
      </w:pPr>
    </w:p>
    <w:p w14:paraId="6267A45B" w14:textId="77777777" w:rsidR="008A166E" w:rsidRPr="003A6ACF" w:rsidRDefault="008A166E" w:rsidP="008A166E">
      <w:pPr>
        <w:jc w:val="both"/>
        <w:rPr>
          <w:rFonts w:eastAsia="Times New Roman"/>
          <w:b/>
          <w:lang w:eastAsia="en-GB"/>
        </w:rPr>
      </w:pPr>
      <w:r w:rsidRPr="003A6ACF">
        <w:rPr>
          <w:rFonts w:eastAsia="Times New Roman"/>
          <w:b/>
          <w:lang w:eastAsia="en-GB"/>
        </w:rPr>
        <w:t xml:space="preserve">Disclosure </w:t>
      </w:r>
    </w:p>
    <w:p w14:paraId="4D02400A" w14:textId="25B79CBC" w:rsidR="008B6B6E" w:rsidRPr="00321A0F" w:rsidRDefault="008B6B6E" w:rsidP="008B6B6E">
      <w:pPr>
        <w:numPr>
          <w:ilvl w:val="0"/>
          <w:numId w:val="2"/>
        </w:numPr>
        <w:rPr>
          <w:lang w:val="en-US"/>
        </w:rPr>
      </w:pPr>
      <w:proofErr w:type="gramStart"/>
      <w:r w:rsidRPr="003A6ACF">
        <w:rPr>
          <w:lang w:val="en-US"/>
        </w:rPr>
        <w:t>In the event that</w:t>
      </w:r>
      <w:proofErr w:type="gramEnd"/>
      <w:r w:rsidRPr="003A6ACF">
        <w:rPr>
          <w:lang w:val="en-US"/>
        </w:rPr>
        <w:t xml:space="preserve"> the local authority has not already made a police protocol request pre-proceedings, it must make a protocol request for any police disclosure it seeks within</w:t>
      </w:r>
      <w:r w:rsidR="00043290">
        <w:rPr>
          <w:lang w:val="en-US"/>
        </w:rPr>
        <w:t xml:space="preserve"> </w:t>
      </w:r>
      <w:r w:rsidR="00043290" w:rsidRPr="00321A0F">
        <w:rPr>
          <w:lang w:val="en-US"/>
        </w:rPr>
        <w:t>5 working days</w:t>
      </w:r>
      <w:r w:rsidRPr="00321A0F">
        <w:rPr>
          <w:lang w:val="en-US"/>
        </w:rPr>
        <w:t>.</w:t>
      </w:r>
    </w:p>
    <w:p w14:paraId="311B92D0" w14:textId="77777777" w:rsidR="008B6B6E" w:rsidRPr="003A6ACF" w:rsidRDefault="008B6B6E" w:rsidP="008B6B6E">
      <w:pPr>
        <w:ind w:left="567"/>
        <w:contextualSpacing/>
        <w:jc w:val="both"/>
        <w:rPr>
          <w:rFonts w:eastAsia="Times New Roman"/>
          <w:lang w:eastAsia="en-GB"/>
        </w:rPr>
      </w:pPr>
    </w:p>
    <w:p w14:paraId="3D1919BD" w14:textId="0263CC6D"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 xml:space="preserve">The parties must by 4.00pm 4 working days before </w:t>
      </w:r>
      <w:r w:rsidR="008D14FF" w:rsidRPr="003A6ACF">
        <w:rPr>
          <w:rFonts w:eastAsia="Times New Roman"/>
          <w:lang w:eastAsia="en-GB"/>
        </w:rPr>
        <w:t xml:space="preserve">the </w:t>
      </w:r>
      <w:r w:rsidRPr="003A6ACF">
        <w:rPr>
          <w:rFonts w:eastAsia="Times New Roman"/>
          <w:lang w:eastAsia="en-GB"/>
        </w:rPr>
        <w:t>CMH.</w:t>
      </w:r>
    </w:p>
    <w:p w14:paraId="06FD49F8" w14:textId="77777777" w:rsidR="008A166E" w:rsidRPr="003A6ACF" w:rsidRDefault="008A166E" w:rsidP="008A166E">
      <w:pPr>
        <w:ind w:left="567"/>
        <w:contextualSpacing/>
        <w:jc w:val="both"/>
        <w:rPr>
          <w:rFonts w:eastAsia="Times New Roman"/>
          <w:lang w:eastAsia="en-GB"/>
        </w:rPr>
      </w:pPr>
    </w:p>
    <w:p w14:paraId="3E0B6E8F" w14:textId="77777777" w:rsidR="008A166E" w:rsidRPr="003A6ACF" w:rsidRDefault="008A166E" w:rsidP="008A166E">
      <w:pPr>
        <w:numPr>
          <w:ilvl w:val="1"/>
          <w:numId w:val="2"/>
        </w:numPr>
        <w:contextualSpacing/>
        <w:jc w:val="both"/>
        <w:rPr>
          <w:rFonts w:eastAsia="Times New Roman"/>
          <w:lang w:eastAsia="en-GB"/>
        </w:rPr>
      </w:pPr>
      <w:r w:rsidRPr="003A6ACF">
        <w:rPr>
          <w:rFonts w:eastAsia="Times New Roman"/>
          <w:lang w:eastAsia="en-GB"/>
        </w:rPr>
        <w:t>File and serve any requests for disclosure on any third party (including the police and any medical body).</w:t>
      </w:r>
    </w:p>
    <w:p w14:paraId="579D3805" w14:textId="1BD1224F" w:rsidR="008A166E" w:rsidRPr="003A6ACF" w:rsidRDefault="008A166E" w:rsidP="008A166E">
      <w:pPr>
        <w:numPr>
          <w:ilvl w:val="1"/>
          <w:numId w:val="2"/>
        </w:numPr>
        <w:contextualSpacing/>
        <w:jc w:val="both"/>
        <w:rPr>
          <w:rFonts w:eastAsia="Times New Roman"/>
          <w:lang w:eastAsia="en-GB"/>
        </w:rPr>
      </w:pPr>
      <w:r w:rsidRPr="003A6ACF">
        <w:rPr>
          <w:rFonts w:eastAsia="Times New Roman"/>
          <w:lang w:eastAsia="en-GB"/>
        </w:rPr>
        <w:t xml:space="preserve">Give written notice (together with a copy of this order) to any third party against whom an order for disclosure will be sought at the </w:t>
      </w:r>
      <w:r w:rsidR="008D14FF" w:rsidRPr="003A6ACF">
        <w:rPr>
          <w:rFonts w:eastAsia="Times New Roman"/>
          <w:lang w:eastAsia="en-GB"/>
        </w:rPr>
        <w:t>CMH.</w:t>
      </w:r>
    </w:p>
    <w:p w14:paraId="457AEA03" w14:textId="77777777" w:rsidR="008A166E" w:rsidRPr="003A6ACF" w:rsidRDefault="008A166E" w:rsidP="008A166E">
      <w:pPr>
        <w:jc w:val="both"/>
        <w:rPr>
          <w:rFonts w:eastAsia="Times New Roman"/>
          <w:lang w:eastAsia="en-GB"/>
        </w:rPr>
      </w:pPr>
    </w:p>
    <w:p w14:paraId="177058E6" w14:textId="4F14C848"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 xml:space="preserve">Any third-party objecting to the disclosure sought is directed either to attend the </w:t>
      </w:r>
      <w:r w:rsidR="002B104C">
        <w:rPr>
          <w:rFonts w:eastAsia="Times New Roman"/>
          <w:lang w:eastAsia="en-GB"/>
        </w:rPr>
        <w:t>CMH</w:t>
      </w:r>
      <w:r w:rsidRPr="003A6ACF">
        <w:rPr>
          <w:rFonts w:eastAsia="Times New Roman"/>
          <w:lang w:eastAsia="en-GB"/>
        </w:rPr>
        <w:t xml:space="preserve"> to explain the objection or make written representations.</w:t>
      </w:r>
    </w:p>
    <w:p w14:paraId="4C0F20EF" w14:textId="77777777" w:rsidR="008A166E" w:rsidRPr="003A6ACF" w:rsidRDefault="008A166E" w:rsidP="008A166E">
      <w:pPr>
        <w:jc w:val="both"/>
        <w:rPr>
          <w:rFonts w:eastAsia="Times New Roman"/>
          <w:lang w:eastAsia="en-GB"/>
        </w:rPr>
      </w:pPr>
    </w:p>
    <w:p w14:paraId="7B6F3F32" w14:textId="77777777"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Any disclosure made in these proceedings is confidential and may not be disclosed to any third party without the court’s permission.</w:t>
      </w:r>
    </w:p>
    <w:p w14:paraId="75D86137" w14:textId="77777777" w:rsidR="008A166E" w:rsidRPr="003A6ACF" w:rsidRDefault="008A166E" w:rsidP="008A166E">
      <w:pPr>
        <w:jc w:val="both"/>
        <w:rPr>
          <w:rFonts w:eastAsia="Times New Roman"/>
          <w:lang w:eastAsia="en-GB"/>
        </w:rPr>
      </w:pPr>
    </w:p>
    <w:p w14:paraId="09166528" w14:textId="77777777" w:rsidR="008A166E" w:rsidRPr="003A6ACF" w:rsidRDefault="008A166E" w:rsidP="008A166E">
      <w:pPr>
        <w:jc w:val="both"/>
        <w:rPr>
          <w:rFonts w:eastAsia="Times New Roman"/>
          <w:b/>
          <w:lang w:eastAsia="en-GB"/>
        </w:rPr>
      </w:pPr>
      <w:r w:rsidRPr="003A6ACF">
        <w:rPr>
          <w:rFonts w:eastAsia="Times New Roman"/>
          <w:b/>
          <w:lang w:eastAsia="en-GB"/>
        </w:rPr>
        <w:t>Experts</w:t>
      </w:r>
    </w:p>
    <w:p w14:paraId="3B3371D8" w14:textId="015645E2"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 xml:space="preserve">Any party intending to seek permission to instruct an expert must give notice of such application no later than 4 working days before </w:t>
      </w:r>
      <w:r w:rsidR="008D14FF" w:rsidRPr="003A6ACF">
        <w:rPr>
          <w:rFonts w:eastAsia="Times New Roman"/>
          <w:lang w:eastAsia="en-GB"/>
        </w:rPr>
        <w:t xml:space="preserve">the </w:t>
      </w:r>
      <w:r w:rsidRPr="003A6ACF">
        <w:rPr>
          <w:rFonts w:eastAsia="Times New Roman"/>
          <w:lang w:eastAsia="en-GB"/>
        </w:rPr>
        <w:t>CMH and must comply with the requirements of FPR 25 and PD 25C.</w:t>
      </w:r>
    </w:p>
    <w:p w14:paraId="3FA33BCB" w14:textId="77777777" w:rsidR="008A166E" w:rsidRPr="003A6ACF" w:rsidRDefault="008A166E" w:rsidP="008A166E">
      <w:pPr>
        <w:jc w:val="both"/>
        <w:rPr>
          <w:rFonts w:eastAsia="Times New Roman"/>
          <w:lang w:eastAsia="en-GB"/>
        </w:rPr>
      </w:pPr>
    </w:p>
    <w:p w14:paraId="7439A9CB" w14:textId="77777777" w:rsidR="008A166E" w:rsidRPr="003A6ACF" w:rsidRDefault="008A166E" w:rsidP="008A166E">
      <w:pPr>
        <w:jc w:val="both"/>
        <w:rPr>
          <w:rFonts w:eastAsia="Times New Roman"/>
          <w:b/>
          <w:lang w:eastAsia="en-GB"/>
        </w:rPr>
      </w:pPr>
      <w:r w:rsidRPr="003A6ACF">
        <w:rPr>
          <w:rFonts w:eastAsia="Times New Roman"/>
          <w:b/>
          <w:lang w:eastAsia="en-GB"/>
        </w:rPr>
        <w:t>Residential assessment</w:t>
      </w:r>
    </w:p>
    <w:p w14:paraId="6333C2C9" w14:textId="269AA428"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 xml:space="preserve">Any party proposing a residential assessment may disclose the case papers to any proposed provider for the purpose of viability assessments and must by no later than [4 </w:t>
      </w:r>
      <w:r w:rsidRPr="003A6ACF">
        <w:rPr>
          <w:rFonts w:eastAsia="Times New Roman"/>
          <w:lang w:eastAsia="en-GB"/>
        </w:rPr>
        <w:lastRenderedPageBreak/>
        <w:t xml:space="preserve">working days before </w:t>
      </w:r>
      <w:r w:rsidR="00CA1F50" w:rsidRPr="003A6ACF">
        <w:rPr>
          <w:rFonts w:eastAsia="Times New Roman"/>
          <w:lang w:eastAsia="en-GB"/>
        </w:rPr>
        <w:t xml:space="preserve">the </w:t>
      </w:r>
      <w:r w:rsidRPr="003A6ACF">
        <w:rPr>
          <w:rFonts w:eastAsia="Times New Roman"/>
          <w:lang w:eastAsia="en-GB"/>
        </w:rPr>
        <w:t>CMH] send to the court and to the other parties’ details of any proposed providers and copies of any viability assessments received.</w:t>
      </w:r>
    </w:p>
    <w:p w14:paraId="53C48464" w14:textId="77777777" w:rsidR="008A166E" w:rsidRPr="003A6ACF" w:rsidRDefault="008A166E" w:rsidP="008A166E">
      <w:pPr>
        <w:jc w:val="both"/>
        <w:rPr>
          <w:rFonts w:eastAsia="Times New Roman"/>
          <w:lang w:eastAsia="en-GB"/>
        </w:rPr>
      </w:pPr>
    </w:p>
    <w:p w14:paraId="3517D555" w14:textId="77777777"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Proposed providers must be told what it is proposed the assessment should cover and that any viability assessment must set out:</w:t>
      </w:r>
    </w:p>
    <w:p w14:paraId="6E5FF205" w14:textId="77777777" w:rsidR="008A166E" w:rsidRPr="003A6ACF" w:rsidRDefault="008A166E" w:rsidP="008A166E">
      <w:pPr>
        <w:contextualSpacing/>
        <w:jc w:val="both"/>
        <w:rPr>
          <w:rFonts w:eastAsia="Times New Roman"/>
          <w:lang w:eastAsia="en-GB"/>
        </w:rPr>
      </w:pPr>
    </w:p>
    <w:p w14:paraId="71D4A957" w14:textId="77777777" w:rsidR="008A166E" w:rsidRPr="003A6ACF" w:rsidRDefault="008A166E" w:rsidP="008A166E">
      <w:pPr>
        <w:numPr>
          <w:ilvl w:val="1"/>
          <w:numId w:val="3"/>
        </w:numPr>
        <w:jc w:val="both"/>
        <w:rPr>
          <w:rFonts w:eastAsia="Times New Roman"/>
          <w:lang w:eastAsia="en-GB"/>
        </w:rPr>
      </w:pPr>
      <w:r w:rsidRPr="003A6ACF">
        <w:rPr>
          <w:rFonts w:eastAsia="Times New Roman"/>
          <w:lang w:eastAsia="en-GB"/>
        </w:rPr>
        <w:t>the nature of the work the provider expects to undertake.</w:t>
      </w:r>
    </w:p>
    <w:p w14:paraId="067174A8" w14:textId="77777777" w:rsidR="008A166E" w:rsidRPr="003A6ACF" w:rsidRDefault="008A166E" w:rsidP="008A166E">
      <w:pPr>
        <w:numPr>
          <w:ilvl w:val="1"/>
          <w:numId w:val="3"/>
        </w:numPr>
        <w:jc w:val="both"/>
        <w:rPr>
          <w:rFonts w:eastAsia="Times New Roman"/>
          <w:lang w:eastAsia="en-GB"/>
        </w:rPr>
      </w:pPr>
      <w:r w:rsidRPr="003A6ACF">
        <w:rPr>
          <w:rFonts w:eastAsia="Times New Roman"/>
          <w:lang w:eastAsia="en-GB"/>
        </w:rPr>
        <w:t>a statement of the benefits of the proposed assessment compared to its impact on the children.</w:t>
      </w:r>
    </w:p>
    <w:p w14:paraId="499502DC" w14:textId="77777777" w:rsidR="008A166E" w:rsidRPr="003A6ACF" w:rsidRDefault="008A166E" w:rsidP="008A166E">
      <w:pPr>
        <w:numPr>
          <w:ilvl w:val="1"/>
          <w:numId w:val="3"/>
        </w:numPr>
        <w:jc w:val="both"/>
        <w:rPr>
          <w:rFonts w:eastAsia="Times New Roman"/>
          <w:lang w:eastAsia="en-GB"/>
        </w:rPr>
      </w:pPr>
      <w:r w:rsidRPr="003A6ACF">
        <w:rPr>
          <w:rFonts w:eastAsia="Times New Roman"/>
          <w:lang w:eastAsia="en-GB"/>
        </w:rPr>
        <w:t>who will carry out and report on the assessments and their curriculum vitae.</w:t>
      </w:r>
    </w:p>
    <w:p w14:paraId="749B83BE" w14:textId="77777777" w:rsidR="008A166E" w:rsidRPr="003A6ACF" w:rsidRDefault="008A166E" w:rsidP="008A166E">
      <w:pPr>
        <w:numPr>
          <w:ilvl w:val="1"/>
          <w:numId w:val="3"/>
        </w:numPr>
        <w:jc w:val="both"/>
        <w:rPr>
          <w:rFonts w:eastAsia="Times New Roman"/>
          <w:lang w:eastAsia="en-GB"/>
        </w:rPr>
      </w:pPr>
      <w:r w:rsidRPr="003A6ACF">
        <w:rPr>
          <w:rFonts w:eastAsia="Times New Roman"/>
          <w:lang w:eastAsia="en-GB"/>
        </w:rPr>
        <w:t>specific timescales for each part of the assessment including any part of the assessment of the parent’s alone and with the children.</w:t>
      </w:r>
    </w:p>
    <w:p w14:paraId="0D19F75A" w14:textId="77777777" w:rsidR="008A166E" w:rsidRPr="003A6ACF" w:rsidRDefault="008A166E" w:rsidP="008A166E">
      <w:pPr>
        <w:numPr>
          <w:ilvl w:val="1"/>
          <w:numId w:val="3"/>
        </w:numPr>
        <w:jc w:val="both"/>
        <w:rPr>
          <w:rFonts w:eastAsia="Times New Roman"/>
          <w:lang w:eastAsia="en-GB"/>
        </w:rPr>
      </w:pPr>
      <w:r w:rsidRPr="003A6ACF">
        <w:rPr>
          <w:rFonts w:eastAsia="Times New Roman"/>
          <w:lang w:eastAsia="en-GB"/>
        </w:rPr>
        <w:t>a full breakdown of the costing of each part of the proposed assessment stating separately the cost of any element of therapy, training or treatment.</w:t>
      </w:r>
    </w:p>
    <w:p w14:paraId="3832FDC1" w14:textId="77777777" w:rsidR="008A166E" w:rsidRPr="003A6ACF" w:rsidRDefault="008A166E" w:rsidP="008A166E">
      <w:pPr>
        <w:jc w:val="both"/>
        <w:rPr>
          <w:rFonts w:eastAsia="Times New Roman"/>
          <w:lang w:eastAsia="en-GB"/>
        </w:rPr>
      </w:pPr>
    </w:p>
    <w:p w14:paraId="173DA896" w14:textId="77777777" w:rsidR="008A166E" w:rsidRPr="003A6ACF" w:rsidRDefault="008A166E" w:rsidP="008A166E">
      <w:pPr>
        <w:jc w:val="both"/>
        <w:rPr>
          <w:rFonts w:eastAsia="Times New Roman"/>
          <w:b/>
          <w:lang w:eastAsia="en-GB"/>
        </w:rPr>
      </w:pPr>
      <w:r w:rsidRPr="003A6ACF">
        <w:rPr>
          <w:rFonts w:eastAsia="Times New Roman"/>
          <w:b/>
          <w:lang w:eastAsia="en-GB"/>
        </w:rPr>
        <w:t>Advocates’ meeting</w:t>
      </w:r>
    </w:p>
    <w:p w14:paraId="3379434E" w14:textId="09A9D5F6"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The children’s solicitor must arrange an advocates’ meeting for no later than</w:t>
      </w:r>
      <w:r w:rsidRPr="003A6ACF">
        <w:t xml:space="preserve"> </w:t>
      </w:r>
      <w:r w:rsidR="001E0730">
        <w:t>2</w:t>
      </w:r>
      <w:r w:rsidRPr="003A6ACF">
        <w:rPr>
          <w:rFonts w:eastAsia="Times New Roman"/>
          <w:lang w:eastAsia="en-GB"/>
        </w:rPr>
        <w:t xml:space="preserve"> working days before </w:t>
      </w:r>
      <w:r w:rsidR="00CA1F50" w:rsidRPr="003A6ACF">
        <w:rPr>
          <w:rFonts w:eastAsia="Times New Roman"/>
          <w:lang w:eastAsia="en-GB"/>
        </w:rPr>
        <w:t xml:space="preserve">the </w:t>
      </w:r>
      <w:r w:rsidRPr="003A6ACF">
        <w:rPr>
          <w:rFonts w:eastAsia="Times New Roman"/>
          <w:lang w:eastAsia="en-GB"/>
        </w:rPr>
        <w:t xml:space="preserve">CMH and circulate the agenda.  All advocates’ meetings must be attended by the advocates who will appear at the hearing to which it relates or any subsequent fact-finding or final hearing if different.  </w:t>
      </w:r>
      <w:r w:rsidRPr="003A6ACF">
        <w:t xml:space="preserve">At this meeting the parties should seek to agree a case management order managing this case through to </w:t>
      </w:r>
      <w:r w:rsidR="00CA1F50" w:rsidRPr="003A6ACF">
        <w:t>Issues Resolution Hearing (</w:t>
      </w:r>
      <w:r w:rsidRPr="003A6ACF">
        <w:t>IRH</w:t>
      </w:r>
      <w:r w:rsidR="00CA1F50" w:rsidRPr="003A6ACF">
        <w:t>)</w:t>
      </w:r>
      <w:r w:rsidRPr="003A6ACF">
        <w:t xml:space="preserve"> / final hearing, to be drafted using the latest versions of the national template orders 8.3 and 8.2 (</w:t>
      </w:r>
      <w:hyperlink r:id="rId9" w:history="1">
        <w:r w:rsidRPr="003A6ACF">
          <w:rPr>
            <w:rStyle w:val="Hyperlink"/>
          </w:rPr>
          <w:t>https://www.judiciary.uk/guidance-types/standard-family-orders/</w:t>
        </w:r>
      </w:hyperlink>
      <w:r w:rsidRPr="003A6ACF">
        <w:t xml:space="preserve">). </w:t>
      </w:r>
    </w:p>
    <w:p w14:paraId="4E17E5BF" w14:textId="77777777" w:rsidR="008A166E" w:rsidRPr="003A6ACF" w:rsidRDefault="008A166E" w:rsidP="008A166E">
      <w:pPr>
        <w:ind w:left="567"/>
        <w:contextualSpacing/>
        <w:jc w:val="both"/>
        <w:rPr>
          <w:rFonts w:eastAsia="Times New Roman"/>
          <w:lang w:eastAsia="en-GB"/>
        </w:rPr>
      </w:pPr>
    </w:p>
    <w:p w14:paraId="05D5A522" w14:textId="77777777"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The representative for the children shall prepare a minute of the meeting which is to be filed and served with the position statement for the children.</w:t>
      </w:r>
    </w:p>
    <w:p w14:paraId="702CCD89" w14:textId="77777777" w:rsidR="008A166E" w:rsidRPr="003A6ACF" w:rsidRDefault="008A166E" w:rsidP="008A166E">
      <w:pPr>
        <w:jc w:val="both"/>
        <w:rPr>
          <w:rFonts w:eastAsia="Times New Roman"/>
          <w:lang w:eastAsia="en-GB"/>
        </w:rPr>
      </w:pPr>
    </w:p>
    <w:p w14:paraId="01D5E5DA" w14:textId="77777777" w:rsidR="008A166E" w:rsidRPr="003A6ACF" w:rsidRDefault="008A166E" w:rsidP="008A166E">
      <w:pPr>
        <w:jc w:val="both"/>
        <w:rPr>
          <w:rFonts w:eastAsia="Times New Roman"/>
          <w:b/>
          <w:lang w:eastAsia="en-GB"/>
        </w:rPr>
      </w:pPr>
      <w:r w:rsidRPr="003A6ACF">
        <w:rPr>
          <w:rFonts w:eastAsia="Times New Roman"/>
          <w:b/>
          <w:lang w:eastAsia="en-GB"/>
        </w:rPr>
        <w:t>Family Group Conference/ Family Meeting</w:t>
      </w:r>
    </w:p>
    <w:p w14:paraId="05DF9106" w14:textId="764AF0A8"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The local authority must, by no later than</w:t>
      </w:r>
      <w:r w:rsidRPr="003A6ACF">
        <w:t xml:space="preserve"> </w:t>
      </w:r>
      <w:r w:rsidRPr="003A6ACF">
        <w:rPr>
          <w:rFonts w:eastAsia="Times New Roman"/>
          <w:lang w:eastAsia="en-GB"/>
        </w:rPr>
        <w:t xml:space="preserve">2 working days before </w:t>
      </w:r>
      <w:r w:rsidR="00CA1F50" w:rsidRPr="003A6ACF">
        <w:rPr>
          <w:rFonts w:eastAsia="Times New Roman"/>
          <w:lang w:eastAsia="en-GB"/>
        </w:rPr>
        <w:t xml:space="preserve">the </w:t>
      </w:r>
      <w:r w:rsidRPr="003A6ACF">
        <w:rPr>
          <w:rFonts w:eastAsia="Times New Roman"/>
          <w:lang w:eastAsia="en-GB"/>
        </w:rPr>
        <w:t>CMH, file either:</w:t>
      </w:r>
    </w:p>
    <w:p w14:paraId="6CCB48D4" w14:textId="77777777" w:rsidR="008A166E" w:rsidRPr="003A6ACF" w:rsidRDefault="008A166E" w:rsidP="008A166E">
      <w:pPr>
        <w:ind w:left="567"/>
        <w:contextualSpacing/>
        <w:jc w:val="both"/>
        <w:rPr>
          <w:rFonts w:eastAsia="Times New Roman"/>
          <w:lang w:eastAsia="en-GB"/>
        </w:rPr>
      </w:pPr>
    </w:p>
    <w:p w14:paraId="4DB5DFF3" w14:textId="77777777" w:rsidR="008A166E" w:rsidRPr="003A6ACF" w:rsidRDefault="008A166E" w:rsidP="008A166E">
      <w:pPr>
        <w:numPr>
          <w:ilvl w:val="1"/>
          <w:numId w:val="2"/>
        </w:numPr>
        <w:contextualSpacing/>
        <w:jc w:val="both"/>
        <w:rPr>
          <w:rFonts w:eastAsia="Times New Roman"/>
          <w:lang w:eastAsia="en-GB"/>
        </w:rPr>
      </w:pPr>
      <w:r w:rsidRPr="003A6ACF">
        <w:rPr>
          <w:rFonts w:eastAsia="Times New Roman"/>
          <w:lang w:eastAsia="en-GB"/>
        </w:rPr>
        <w:t xml:space="preserve">minutes of any family group conference/ Family Meeting that has already taken place; or </w:t>
      </w:r>
    </w:p>
    <w:p w14:paraId="555D57E6" w14:textId="77777777" w:rsidR="008A166E" w:rsidRPr="003A6ACF" w:rsidRDefault="008A166E" w:rsidP="008A166E">
      <w:pPr>
        <w:numPr>
          <w:ilvl w:val="1"/>
          <w:numId w:val="2"/>
        </w:numPr>
        <w:contextualSpacing/>
        <w:jc w:val="both"/>
        <w:rPr>
          <w:rFonts w:eastAsia="Times New Roman"/>
          <w:lang w:eastAsia="en-GB"/>
        </w:rPr>
      </w:pPr>
      <w:r w:rsidRPr="003A6ACF">
        <w:rPr>
          <w:rFonts w:eastAsia="Times New Roman"/>
          <w:lang w:eastAsia="en-GB"/>
        </w:rPr>
        <w:t xml:space="preserve">the date fixed for the family group conference/ Family Meeting; or </w:t>
      </w:r>
    </w:p>
    <w:p w14:paraId="7901FE99" w14:textId="77777777" w:rsidR="008A166E" w:rsidRPr="003A6ACF" w:rsidRDefault="008A166E" w:rsidP="008A166E">
      <w:pPr>
        <w:numPr>
          <w:ilvl w:val="1"/>
          <w:numId w:val="2"/>
        </w:numPr>
        <w:contextualSpacing/>
        <w:jc w:val="both"/>
        <w:rPr>
          <w:rFonts w:eastAsia="Times New Roman"/>
          <w:lang w:eastAsia="en-GB"/>
        </w:rPr>
      </w:pPr>
      <w:r w:rsidRPr="003A6ACF">
        <w:rPr>
          <w:rFonts w:eastAsia="Times New Roman"/>
          <w:lang w:eastAsia="en-GB"/>
        </w:rPr>
        <w:t>if no date has been fixed, the reason why not.</w:t>
      </w:r>
    </w:p>
    <w:p w14:paraId="5C9130F0" w14:textId="77777777" w:rsidR="008A166E" w:rsidRPr="003A6ACF" w:rsidRDefault="008A166E" w:rsidP="008A166E">
      <w:pPr>
        <w:pStyle w:val="ListParagraph"/>
        <w:ind w:left="567"/>
        <w:jc w:val="both"/>
        <w:rPr>
          <w:rFonts w:eastAsia="Times New Roman"/>
          <w:b/>
          <w:lang w:eastAsia="en-GB"/>
        </w:rPr>
      </w:pPr>
    </w:p>
    <w:p w14:paraId="490F3CAE" w14:textId="77777777" w:rsidR="008A166E" w:rsidRPr="003A6ACF" w:rsidRDefault="008A166E" w:rsidP="008A166E">
      <w:pPr>
        <w:jc w:val="both"/>
        <w:rPr>
          <w:rFonts w:eastAsia="Times New Roman"/>
          <w:b/>
          <w:lang w:eastAsia="en-GB"/>
        </w:rPr>
      </w:pPr>
      <w:r w:rsidRPr="003A6ACF">
        <w:rPr>
          <w:rFonts w:eastAsia="Times New Roman"/>
          <w:b/>
          <w:lang w:eastAsia="en-GB"/>
        </w:rPr>
        <w:t>Children’s Guardian’s analysis</w:t>
      </w:r>
    </w:p>
    <w:p w14:paraId="6897C2B7" w14:textId="584A4B16"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 xml:space="preserve">The children’s guardian must by 11.00am on </w:t>
      </w:r>
      <w:r w:rsidR="00693E30" w:rsidRPr="003A6ACF">
        <w:rPr>
          <w:rFonts w:eastAsia="Times New Roman"/>
          <w:lang w:eastAsia="en-GB"/>
        </w:rPr>
        <w:t xml:space="preserve">the working </w:t>
      </w:r>
      <w:r w:rsidRPr="003A6ACF">
        <w:rPr>
          <w:rFonts w:eastAsia="Times New Roman"/>
          <w:lang w:eastAsia="en-GB"/>
        </w:rPr>
        <w:t>day before</w:t>
      </w:r>
      <w:r w:rsidR="00CA1F50" w:rsidRPr="003A6ACF">
        <w:rPr>
          <w:rFonts w:eastAsia="Times New Roman"/>
          <w:lang w:eastAsia="en-GB"/>
        </w:rPr>
        <w:t xml:space="preserve"> the</w:t>
      </w:r>
      <w:r w:rsidRPr="003A6ACF">
        <w:rPr>
          <w:rFonts w:eastAsia="Times New Roman"/>
          <w:lang w:eastAsia="en-GB"/>
        </w:rPr>
        <w:t xml:space="preserve"> CMH or </w:t>
      </w:r>
      <w:r w:rsidR="00CA1F50" w:rsidRPr="003A6ACF">
        <w:rPr>
          <w:rFonts w:eastAsia="Times New Roman"/>
          <w:lang w:eastAsia="en-GB"/>
        </w:rPr>
        <w:t>Interim Care Order (</w:t>
      </w:r>
      <w:r w:rsidRPr="003A6ACF">
        <w:rPr>
          <w:rFonts w:eastAsia="Times New Roman"/>
          <w:lang w:eastAsia="en-GB"/>
        </w:rPr>
        <w:t>ICO</w:t>
      </w:r>
      <w:r w:rsidR="00CA1F50" w:rsidRPr="003A6ACF">
        <w:rPr>
          <w:rFonts w:eastAsia="Times New Roman"/>
          <w:lang w:eastAsia="en-GB"/>
        </w:rPr>
        <w:t>)</w:t>
      </w:r>
      <w:r w:rsidRPr="003A6ACF">
        <w:rPr>
          <w:rFonts w:eastAsia="Times New Roman"/>
          <w:lang w:eastAsia="en-GB"/>
        </w:rPr>
        <w:t xml:space="preserve"> hearing send a case analysis to the court and to the other parties. </w:t>
      </w:r>
    </w:p>
    <w:p w14:paraId="2115C8B7" w14:textId="77777777" w:rsidR="008A166E" w:rsidRPr="003A6ACF" w:rsidRDefault="008A166E" w:rsidP="008A166E">
      <w:pPr>
        <w:contextualSpacing/>
        <w:jc w:val="both"/>
        <w:rPr>
          <w:rFonts w:eastAsia="Times New Roman"/>
          <w:b/>
          <w:lang w:eastAsia="en-GB"/>
        </w:rPr>
      </w:pPr>
    </w:p>
    <w:p w14:paraId="5BC1CCFA" w14:textId="77777777" w:rsidR="008A166E" w:rsidRPr="003A6ACF" w:rsidRDefault="008A166E" w:rsidP="008A166E">
      <w:pPr>
        <w:contextualSpacing/>
        <w:jc w:val="both"/>
        <w:rPr>
          <w:rFonts w:eastAsia="Times New Roman"/>
          <w:lang w:eastAsia="en-GB"/>
        </w:rPr>
      </w:pPr>
      <w:r w:rsidRPr="003A6ACF">
        <w:rPr>
          <w:rFonts w:eastAsia="Times New Roman"/>
          <w:b/>
          <w:lang w:eastAsia="en-GB"/>
        </w:rPr>
        <w:t>Case summary, draft CMO and Parenting Assessment Plan</w:t>
      </w:r>
    </w:p>
    <w:p w14:paraId="34E16B03" w14:textId="6662C12E"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 xml:space="preserve">The local authority must by 11.00am 2 working days before </w:t>
      </w:r>
      <w:r w:rsidR="00CA1F50" w:rsidRPr="003A6ACF">
        <w:rPr>
          <w:rFonts w:eastAsia="Times New Roman"/>
          <w:lang w:eastAsia="en-GB"/>
        </w:rPr>
        <w:t xml:space="preserve">the </w:t>
      </w:r>
      <w:r w:rsidRPr="003A6ACF">
        <w:rPr>
          <w:rFonts w:eastAsia="Times New Roman"/>
          <w:lang w:eastAsia="en-GB"/>
        </w:rPr>
        <w:t>CMH send to the allocated judge and to the parties.</w:t>
      </w:r>
    </w:p>
    <w:p w14:paraId="46D323E9" w14:textId="77777777" w:rsidR="008A166E" w:rsidRPr="003A6ACF" w:rsidRDefault="008A166E" w:rsidP="008A166E">
      <w:pPr>
        <w:ind w:left="567"/>
        <w:contextualSpacing/>
        <w:jc w:val="both"/>
        <w:rPr>
          <w:rFonts w:eastAsia="Times New Roman"/>
          <w:lang w:eastAsia="en-GB"/>
        </w:rPr>
      </w:pPr>
    </w:p>
    <w:p w14:paraId="2D1588F9" w14:textId="77777777" w:rsidR="008A166E" w:rsidRPr="003A6ACF" w:rsidRDefault="008A166E" w:rsidP="008A166E">
      <w:pPr>
        <w:numPr>
          <w:ilvl w:val="1"/>
          <w:numId w:val="2"/>
        </w:numPr>
        <w:contextualSpacing/>
        <w:jc w:val="both"/>
        <w:rPr>
          <w:rFonts w:eastAsia="Times New Roman"/>
          <w:lang w:eastAsia="en-GB"/>
        </w:rPr>
      </w:pPr>
      <w:r w:rsidRPr="003A6ACF">
        <w:rPr>
          <w:rFonts w:eastAsia="Times New Roman"/>
          <w:lang w:eastAsia="en-GB"/>
        </w:rPr>
        <w:t>a case summary</w:t>
      </w:r>
    </w:p>
    <w:p w14:paraId="2E347E71" w14:textId="77777777" w:rsidR="008A166E" w:rsidRPr="003A6ACF" w:rsidRDefault="008A166E" w:rsidP="008A166E">
      <w:pPr>
        <w:numPr>
          <w:ilvl w:val="1"/>
          <w:numId w:val="2"/>
        </w:numPr>
        <w:contextualSpacing/>
        <w:jc w:val="both"/>
        <w:rPr>
          <w:rFonts w:eastAsia="Times New Roman"/>
          <w:lang w:eastAsia="en-GB"/>
        </w:rPr>
      </w:pPr>
      <w:r w:rsidRPr="003A6ACF">
        <w:rPr>
          <w:rFonts w:eastAsia="Times New Roman"/>
          <w:lang w:eastAsia="en-GB"/>
        </w:rPr>
        <w:t>a draft case management order (this should be a full-form case management order but for all further case management hearings a short-form order should be used), and</w:t>
      </w:r>
    </w:p>
    <w:p w14:paraId="2EE3818E" w14:textId="3C536D01" w:rsidR="008A166E" w:rsidRPr="003A6ACF" w:rsidRDefault="008A166E" w:rsidP="008A166E">
      <w:pPr>
        <w:numPr>
          <w:ilvl w:val="1"/>
          <w:numId w:val="2"/>
        </w:numPr>
        <w:contextualSpacing/>
        <w:jc w:val="both"/>
        <w:rPr>
          <w:rFonts w:eastAsia="Times New Roman"/>
          <w:lang w:eastAsia="en-GB"/>
        </w:rPr>
      </w:pPr>
      <w:r w:rsidRPr="003A6ACF">
        <w:rPr>
          <w:rFonts w:eastAsia="Times New Roman"/>
          <w:lang w:eastAsia="en-GB"/>
        </w:rPr>
        <w:t>a Parenting Assessment Plan setting out the detail of how it proposes to assess the parents to include the date when the assessment will start and conclude.</w:t>
      </w:r>
    </w:p>
    <w:p w14:paraId="5B3526C2" w14:textId="77777777" w:rsidR="008D14FF" w:rsidRPr="003A6ACF" w:rsidRDefault="008D14FF" w:rsidP="008D14FF">
      <w:pPr>
        <w:ind w:left="1134"/>
        <w:contextualSpacing/>
        <w:jc w:val="both"/>
        <w:rPr>
          <w:rFonts w:eastAsia="Times New Roman"/>
          <w:lang w:eastAsia="en-GB"/>
        </w:rPr>
      </w:pPr>
    </w:p>
    <w:p w14:paraId="23CA3CF2" w14:textId="39DB742E" w:rsidR="008D14FF" w:rsidRPr="003A6ACF" w:rsidRDefault="008D14FF" w:rsidP="008D14FF">
      <w:pPr>
        <w:contextualSpacing/>
        <w:jc w:val="both"/>
        <w:rPr>
          <w:rFonts w:eastAsia="Times New Roman"/>
          <w:b/>
          <w:bCs/>
          <w:lang w:eastAsia="en-GB"/>
        </w:rPr>
      </w:pPr>
      <w:r w:rsidRPr="003A6ACF">
        <w:rPr>
          <w:rFonts w:eastAsia="Times New Roman"/>
          <w:b/>
          <w:bCs/>
          <w:lang w:eastAsia="en-GB"/>
        </w:rPr>
        <w:lastRenderedPageBreak/>
        <w:t>Other Parties’ position statements</w:t>
      </w:r>
    </w:p>
    <w:p w14:paraId="68EDE985" w14:textId="42AF7B68" w:rsidR="008A166E" w:rsidRPr="003A6ACF" w:rsidRDefault="008D14FF" w:rsidP="008A2865">
      <w:pPr>
        <w:pStyle w:val="ListParagraph"/>
        <w:numPr>
          <w:ilvl w:val="0"/>
          <w:numId w:val="2"/>
        </w:numPr>
        <w:jc w:val="both"/>
        <w:rPr>
          <w:rFonts w:eastAsia="Times New Roman"/>
          <w:b/>
          <w:lang w:eastAsia="en-GB"/>
        </w:rPr>
      </w:pPr>
      <w:r w:rsidRPr="003A6ACF">
        <w:rPr>
          <w:rFonts w:eastAsia="Times New Roman"/>
          <w:lang w:eastAsia="en-GB"/>
        </w:rPr>
        <w:t xml:space="preserve">The other parties must by 11:00am the working day before </w:t>
      </w:r>
      <w:r w:rsidR="00CA1F50" w:rsidRPr="003A6ACF">
        <w:rPr>
          <w:rFonts w:eastAsia="Times New Roman"/>
          <w:lang w:eastAsia="en-GB"/>
        </w:rPr>
        <w:t xml:space="preserve">the </w:t>
      </w:r>
      <w:r w:rsidRPr="003A6ACF">
        <w:rPr>
          <w:rFonts w:eastAsia="Times New Roman"/>
          <w:lang w:eastAsia="en-GB"/>
        </w:rPr>
        <w:t xml:space="preserve">CMH send to the allocated judge and to the parties their position statement. </w:t>
      </w:r>
    </w:p>
    <w:p w14:paraId="54AB1773" w14:textId="77777777" w:rsidR="00CA1F50" w:rsidRPr="003A6ACF" w:rsidRDefault="00CA1F50" w:rsidP="00CA1F50">
      <w:pPr>
        <w:pStyle w:val="ListParagraph"/>
        <w:ind w:left="567"/>
        <w:jc w:val="both"/>
        <w:rPr>
          <w:rFonts w:eastAsia="Times New Roman"/>
          <w:b/>
          <w:lang w:eastAsia="en-GB"/>
        </w:rPr>
      </w:pPr>
    </w:p>
    <w:p w14:paraId="0A24715B" w14:textId="77777777" w:rsidR="008A166E" w:rsidRPr="003A6ACF" w:rsidRDefault="008A166E" w:rsidP="008A166E">
      <w:pPr>
        <w:contextualSpacing/>
        <w:jc w:val="both"/>
        <w:rPr>
          <w:b/>
        </w:rPr>
      </w:pPr>
      <w:r w:rsidRPr="003A6ACF">
        <w:rPr>
          <w:b/>
        </w:rPr>
        <w:t xml:space="preserve">Medical records </w:t>
      </w:r>
    </w:p>
    <w:p w14:paraId="331D61F6" w14:textId="1517F6D4" w:rsidR="008A166E" w:rsidRPr="003A6ACF" w:rsidRDefault="008A166E" w:rsidP="008A166E">
      <w:pPr>
        <w:pStyle w:val="ListParagraph"/>
        <w:numPr>
          <w:ilvl w:val="0"/>
          <w:numId w:val="2"/>
        </w:numPr>
        <w:jc w:val="both"/>
      </w:pPr>
      <w:r w:rsidRPr="003A6ACF">
        <w:t xml:space="preserve">Before the </w:t>
      </w:r>
      <w:r w:rsidR="00CA1F50" w:rsidRPr="003A6ACF">
        <w:t>CMH</w:t>
      </w:r>
      <w:r w:rsidRPr="003A6ACF">
        <w:t>, the representative of any party who is the subject of a request for a medical expert report must ensure that either a request for medical records has been lodged or a written consent to disclosure has been signed by the party.</w:t>
      </w:r>
    </w:p>
    <w:p w14:paraId="0943F329" w14:textId="77777777" w:rsidR="008A166E" w:rsidRPr="003A6ACF" w:rsidRDefault="008A166E" w:rsidP="008A166E">
      <w:pPr>
        <w:jc w:val="both"/>
        <w:rPr>
          <w:rFonts w:eastAsia="Times New Roman"/>
          <w:lang w:eastAsia="en-GB"/>
        </w:rPr>
      </w:pPr>
    </w:p>
    <w:p w14:paraId="0ED428BD" w14:textId="77777777" w:rsidR="008A166E" w:rsidRPr="003A6ACF" w:rsidRDefault="008A166E" w:rsidP="008A166E">
      <w:pPr>
        <w:jc w:val="both"/>
        <w:rPr>
          <w:rFonts w:eastAsia="Times New Roman"/>
          <w:b/>
          <w:lang w:eastAsia="en-GB"/>
        </w:rPr>
      </w:pPr>
      <w:r w:rsidRPr="003A6ACF">
        <w:rPr>
          <w:rFonts w:eastAsia="Times New Roman"/>
          <w:b/>
          <w:lang w:eastAsia="en-GB"/>
        </w:rPr>
        <w:t>Court Hearings</w:t>
      </w:r>
    </w:p>
    <w:p w14:paraId="7C2BA104" w14:textId="77777777"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The case is listed for:</w:t>
      </w:r>
    </w:p>
    <w:p w14:paraId="30CD05CC" w14:textId="77777777" w:rsidR="008A166E" w:rsidRPr="003A6ACF" w:rsidRDefault="008A166E" w:rsidP="008A166E">
      <w:pPr>
        <w:ind w:left="567"/>
        <w:contextualSpacing/>
        <w:jc w:val="both"/>
        <w:rPr>
          <w:rFonts w:eastAsia="Times New Roman"/>
          <w:lang w:eastAsia="en-GB"/>
        </w:rPr>
      </w:pPr>
    </w:p>
    <w:p w14:paraId="446439CD" w14:textId="52FB5BA5" w:rsidR="008A166E" w:rsidRPr="003A6ACF" w:rsidRDefault="008A166E" w:rsidP="008A166E">
      <w:pPr>
        <w:numPr>
          <w:ilvl w:val="1"/>
          <w:numId w:val="2"/>
        </w:numPr>
        <w:contextualSpacing/>
        <w:jc w:val="both"/>
        <w:rPr>
          <w:rFonts w:eastAsia="Times New Roman"/>
          <w:lang w:eastAsia="en-GB"/>
        </w:rPr>
      </w:pPr>
      <w:r w:rsidRPr="003A6ACF">
        <w:rPr>
          <w:rFonts w:eastAsia="Times New Roman"/>
          <w:lang w:eastAsia="en-GB"/>
        </w:rPr>
        <w:t xml:space="preserve">The hearing of the application for an </w:t>
      </w:r>
      <w:r w:rsidR="00CA1F50" w:rsidRPr="003A6ACF">
        <w:rPr>
          <w:rFonts w:eastAsia="Times New Roman"/>
          <w:lang w:eastAsia="en-GB"/>
        </w:rPr>
        <w:t>I</w:t>
      </w:r>
      <w:r w:rsidRPr="003A6ACF">
        <w:rPr>
          <w:rFonts w:eastAsia="Times New Roman"/>
          <w:lang w:eastAsia="en-GB"/>
        </w:rPr>
        <w:t xml:space="preserve">nterim </w:t>
      </w:r>
      <w:r w:rsidR="00CA1F50" w:rsidRPr="003A6ACF">
        <w:rPr>
          <w:rFonts w:eastAsia="Times New Roman"/>
          <w:lang w:eastAsia="en-GB"/>
        </w:rPr>
        <w:t>C</w:t>
      </w:r>
      <w:r w:rsidRPr="003A6ACF">
        <w:rPr>
          <w:rFonts w:eastAsia="Times New Roman"/>
          <w:lang w:eastAsia="en-GB"/>
        </w:rPr>
        <w:t xml:space="preserve">are </w:t>
      </w:r>
      <w:r w:rsidR="00CA1F50" w:rsidRPr="003A6ACF">
        <w:rPr>
          <w:rFonts w:eastAsia="Times New Roman"/>
          <w:lang w:eastAsia="en-GB"/>
        </w:rPr>
        <w:t>O</w:t>
      </w:r>
      <w:r w:rsidRPr="003A6ACF">
        <w:rPr>
          <w:rFonts w:eastAsia="Times New Roman"/>
          <w:lang w:eastAsia="en-GB"/>
        </w:rPr>
        <w:t xml:space="preserve">rder at </w:t>
      </w:r>
      <w:r w:rsidRPr="003A6ACF">
        <w:rPr>
          <w:rFonts w:eastAsia="Times New Roman"/>
          <w:bCs/>
          <w:lang w:eastAsia="en-GB"/>
        </w:rPr>
        <w:t>the Family Court sitting at</w:t>
      </w:r>
      <w:bookmarkStart w:id="0" w:name="_Hlk34122691"/>
      <w:r w:rsidRPr="003A6ACF">
        <w:rPr>
          <w:rFonts w:eastAsia="Times New Roman"/>
          <w:b/>
          <w:lang w:eastAsia="en-GB"/>
        </w:rPr>
        <w:t xml:space="preserve"> </w:t>
      </w:r>
      <w:r w:rsidR="004F11DE">
        <w:rPr>
          <w:rFonts w:eastAsia="Times New Roman"/>
          <w:b/>
          <w:color w:val="FF0000"/>
          <w:lang w:eastAsia="en-GB"/>
        </w:rPr>
        <w:t>[C</w:t>
      </w:r>
      <w:r w:rsidRPr="003A6ACF">
        <w:rPr>
          <w:rFonts w:eastAsia="Times New Roman"/>
          <w:b/>
          <w:color w:val="FF0000"/>
          <w:lang w:eastAsia="en-GB"/>
        </w:rPr>
        <w:t>OURT</w:t>
      </w:r>
      <w:r w:rsidR="004F11DE">
        <w:rPr>
          <w:rFonts w:eastAsia="Times New Roman"/>
          <w:b/>
          <w:color w:val="FF0000"/>
          <w:lang w:eastAsia="en-GB"/>
        </w:rPr>
        <w:t>]</w:t>
      </w:r>
      <w:r w:rsidRPr="003A6ACF">
        <w:rPr>
          <w:rFonts w:eastAsia="Times New Roman"/>
          <w:b/>
          <w:lang w:eastAsia="en-GB"/>
        </w:rPr>
        <w:t xml:space="preserve"> on</w:t>
      </w:r>
      <w:bookmarkEnd w:id="0"/>
      <w:r w:rsidRPr="003A6ACF">
        <w:rPr>
          <w:rFonts w:eastAsia="Times New Roman"/>
          <w:b/>
          <w:lang w:eastAsia="en-GB"/>
        </w:rPr>
        <w:t xml:space="preserve"> </w:t>
      </w:r>
      <w:r w:rsidR="00784A53">
        <w:rPr>
          <w:rFonts w:eastAsia="Times New Roman"/>
          <w:b/>
          <w:color w:val="FF0000"/>
          <w:lang w:eastAsia="en-GB"/>
        </w:rPr>
        <w:t>[D</w:t>
      </w:r>
      <w:r w:rsidRPr="003A6ACF">
        <w:rPr>
          <w:rFonts w:eastAsia="Times New Roman"/>
          <w:b/>
          <w:color w:val="FF0000"/>
          <w:lang w:eastAsia="en-GB"/>
        </w:rPr>
        <w:t>ATE</w:t>
      </w:r>
      <w:r w:rsidR="00784A53">
        <w:rPr>
          <w:rFonts w:eastAsia="Times New Roman"/>
          <w:b/>
          <w:color w:val="FF0000"/>
          <w:lang w:eastAsia="en-GB"/>
        </w:rPr>
        <w:t>]</w:t>
      </w:r>
      <w:r w:rsidRPr="003A6ACF">
        <w:rPr>
          <w:rFonts w:eastAsia="Times New Roman"/>
          <w:b/>
          <w:lang w:eastAsia="en-GB"/>
        </w:rPr>
        <w:t xml:space="preserve"> at </w:t>
      </w:r>
      <w:r w:rsidR="00784A53">
        <w:rPr>
          <w:rFonts w:eastAsia="Times New Roman"/>
          <w:b/>
          <w:color w:val="FF0000"/>
          <w:lang w:eastAsia="en-GB"/>
        </w:rPr>
        <w:t>[T</w:t>
      </w:r>
      <w:r w:rsidRPr="003A6ACF">
        <w:rPr>
          <w:rFonts w:eastAsia="Times New Roman"/>
          <w:b/>
          <w:color w:val="FF0000"/>
          <w:lang w:eastAsia="en-GB"/>
        </w:rPr>
        <w:t>IME</w:t>
      </w:r>
      <w:r w:rsidR="00784A53">
        <w:rPr>
          <w:rFonts w:eastAsia="Times New Roman"/>
          <w:b/>
          <w:color w:val="FF0000"/>
          <w:lang w:eastAsia="en-GB"/>
        </w:rPr>
        <w:t>]</w:t>
      </w:r>
      <w:r w:rsidRPr="003A6ACF">
        <w:rPr>
          <w:rFonts w:eastAsia="Times New Roman"/>
          <w:b/>
          <w:lang w:eastAsia="en-GB"/>
        </w:rPr>
        <w:t xml:space="preserve"> </w:t>
      </w:r>
      <w:bookmarkStart w:id="1" w:name="_Hlk34122915"/>
      <w:r w:rsidRPr="003A6ACF">
        <w:rPr>
          <w:rFonts w:eastAsia="Times New Roman"/>
          <w:lang w:eastAsia="en-GB"/>
        </w:rPr>
        <w:t xml:space="preserve">before </w:t>
      </w:r>
      <w:r w:rsidR="00784A53">
        <w:rPr>
          <w:rFonts w:eastAsia="Times New Roman"/>
          <w:b/>
          <w:bCs/>
          <w:color w:val="FF0000"/>
          <w:lang w:eastAsia="en-GB"/>
        </w:rPr>
        <w:t>[J</w:t>
      </w:r>
      <w:r w:rsidRPr="003A6ACF">
        <w:rPr>
          <w:rFonts w:eastAsia="Times New Roman"/>
          <w:b/>
          <w:bCs/>
          <w:color w:val="FF0000"/>
          <w:lang w:eastAsia="en-GB"/>
        </w:rPr>
        <w:t>UDGE</w:t>
      </w:r>
      <w:r w:rsidR="00784A53">
        <w:rPr>
          <w:rFonts w:eastAsia="Times New Roman"/>
          <w:b/>
          <w:bCs/>
          <w:color w:val="FF0000"/>
          <w:lang w:eastAsia="en-GB"/>
        </w:rPr>
        <w:t>]</w:t>
      </w:r>
      <w:r w:rsidRPr="003A6ACF">
        <w:rPr>
          <w:rFonts w:eastAsia="Times New Roman"/>
          <w:lang w:eastAsia="en-GB"/>
        </w:rPr>
        <w:t xml:space="preserve"> allowing </w:t>
      </w:r>
      <w:r w:rsidRPr="003A6ACF">
        <w:rPr>
          <w:rFonts w:eastAsia="Times New Roman"/>
          <w:b/>
          <w:bCs/>
          <w:color w:val="FF0000"/>
          <w:lang w:eastAsia="en-GB"/>
        </w:rPr>
        <w:t>[</w:t>
      </w:r>
      <w:r w:rsidR="00D9718C" w:rsidRPr="003A6ACF">
        <w:rPr>
          <w:rFonts w:eastAsia="Times New Roman"/>
          <w:b/>
          <w:bCs/>
          <w:color w:val="FF0000"/>
          <w:lang w:eastAsia="en-GB"/>
        </w:rPr>
        <w:t>TIME ESTIMATE</w:t>
      </w:r>
      <w:r w:rsidRPr="003A6ACF">
        <w:rPr>
          <w:rFonts w:eastAsia="Times New Roman"/>
          <w:b/>
          <w:bCs/>
          <w:color w:val="FF0000"/>
          <w:lang w:eastAsia="en-GB"/>
        </w:rPr>
        <w:t>]</w:t>
      </w:r>
      <w:r w:rsidR="00D9718C" w:rsidRPr="003A6ACF">
        <w:rPr>
          <w:rFonts w:eastAsia="Times New Roman"/>
          <w:lang w:eastAsia="en-GB"/>
        </w:rPr>
        <w:t>.</w:t>
      </w:r>
      <w:r w:rsidRPr="003A6ACF">
        <w:rPr>
          <w:rFonts w:eastAsia="Times New Roman"/>
          <w:color w:val="FF0000"/>
          <w:lang w:eastAsia="en-GB"/>
        </w:rPr>
        <w:t xml:space="preserve">  </w:t>
      </w:r>
      <w:bookmarkEnd w:id="1"/>
      <w:r w:rsidRPr="003A6ACF">
        <w:rPr>
          <w:rFonts w:eastAsia="Times New Roman"/>
          <w:lang w:eastAsia="en-GB"/>
        </w:rPr>
        <w:t xml:space="preserve">The parties and their legal representatives must attend court </w:t>
      </w:r>
      <w:r w:rsidR="00DC4E95" w:rsidRPr="003A6ACF">
        <w:rPr>
          <w:rFonts w:eastAsia="Times New Roman"/>
          <w:lang w:eastAsia="en-GB"/>
        </w:rPr>
        <w:t>1 hour before the listed hearing</w:t>
      </w:r>
      <w:r w:rsidRPr="003A6ACF">
        <w:rPr>
          <w:rFonts w:eastAsia="Times New Roman"/>
          <w:lang w:eastAsia="en-GB"/>
        </w:rPr>
        <w:t xml:space="preserve"> for pre-hearing discussions</w:t>
      </w:r>
      <w:r w:rsidR="00930DB8">
        <w:rPr>
          <w:rFonts w:eastAsia="Times New Roman"/>
          <w:lang w:eastAsia="en-GB"/>
        </w:rPr>
        <w:t xml:space="preserve">; </w:t>
      </w:r>
      <w:r w:rsidRPr="003A6ACF">
        <w:rPr>
          <w:rFonts w:eastAsia="Times New Roman"/>
          <w:lang w:eastAsia="en-GB"/>
        </w:rPr>
        <w:t>and</w:t>
      </w:r>
    </w:p>
    <w:p w14:paraId="540A4D61" w14:textId="77777777" w:rsidR="008A166E" w:rsidRPr="003A6ACF" w:rsidRDefault="008A166E" w:rsidP="008A166E">
      <w:pPr>
        <w:ind w:left="1134"/>
        <w:contextualSpacing/>
        <w:jc w:val="both"/>
        <w:rPr>
          <w:rFonts w:eastAsia="Times New Roman"/>
          <w:lang w:eastAsia="en-GB"/>
        </w:rPr>
      </w:pPr>
    </w:p>
    <w:p w14:paraId="793B7B13" w14:textId="61E979B8" w:rsidR="008A166E" w:rsidRPr="003A6ACF" w:rsidRDefault="008A166E" w:rsidP="008A166E">
      <w:pPr>
        <w:numPr>
          <w:ilvl w:val="1"/>
          <w:numId w:val="2"/>
        </w:numPr>
        <w:contextualSpacing/>
        <w:jc w:val="both"/>
        <w:rPr>
          <w:rFonts w:eastAsia="Times New Roman"/>
          <w:lang w:eastAsia="en-GB"/>
        </w:rPr>
      </w:pPr>
      <w:r w:rsidRPr="003A6ACF">
        <w:rPr>
          <w:rFonts w:eastAsia="Times New Roman"/>
          <w:lang w:eastAsia="en-GB"/>
        </w:rPr>
        <w:t xml:space="preserve">A </w:t>
      </w:r>
      <w:r w:rsidR="00CA1F50" w:rsidRPr="003A6ACF">
        <w:rPr>
          <w:rFonts w:eastAsia="Times New Roman"/>
          <w:lang w:eastAsia="en-GB"/>
        </w:rPr>
        <w:t>C</w:t>
      </w:r>
      <w:r w:rsidRPr="003A6ACF">
        <w:rPr>
          <w:rFonts w:eastAsia="Times New Roman"/>
          <w:lang w:eastAsia="en-GB"/>
        </w:rPr>
        <w:t xml:space="preserve">ase </w:t>
      </w:r>
      <w:r w:rsidR="00CA1F50" w:rsidRPr="003A6ACF">
        <w:rPr>
          <w:rFonts w:eastAsia="Times New Roman"/>
          <w:lang w:eastAsia="en-GB"/>
        </w:rPr>
        <w:t>M</w:t>
      </w:r>
      <w:r w:rsidRPr="003A6ACF">
        <w:rPr>
          <w:rFonts w:eastAsia="Times New Roman"/>
          <w:lang w:eastAsia="en-GB"/>
        </w:rPr>
        <w:t xml:space="preserve">anagement </w:t>
      </w:r>
      <w:r w:rsidR="00CA1F50" w:rsidRPr="003A6ACF">
        <w:rPr>
          <w:rFonts w:eastAsia="Times New Roman"/>
          <w:lang w:eastAsia="en-GB"/>
        </w:rPr>
        <w:t>H</w:t>
      </w:r>
      <w:r w:rsidRPr="003A6ACF">
        <w:rPr>
          <w:rFonts w:eastAsia="Times New Roman"/>
          <w:lang w:eastAsia="en-GB"/>
        </w:rPr>
        <w:t xml:space="preserve">earing at </w:t>
      </w:r>
      <w:r w:rsidRPr="003A6ACF">
        <w:rPr>
          <w:rFonts w:eastAsia="Times New Roman"/>
          <w:bCs/>
          <w:lang w:eastAsia="en-GB"/>
        </w:rPr>
        <w:t>the Family Court sitting at</w:t>
      </w:r>
      <w:r w:rsidRPr="003A6ACF">
        <w:rPr>
          <w:rFonts w:eastAsia="Times New Roman"/>
          <w:b/>
          <w:lang w:eastAsia="en-GB"/>
        </w:rPr>
        <w:t xml:space="preserve"> </w:t>
      </w:r>
      <w:r w:rsidR="00E50819">
        <w:rPr>
          <w:rFonts w:eastAsia="Times New Roman"/>
          <w:b/>
          <w:color w:val="FF0000"/>
          <w:lang w:eastAsia="en-GB"/>
        </w:rPr>
        <w:t>[C</w:t>
      </w:r>
      <w:r w:rsidRPr="003A6ACF">
        <w:rPr>
          <w:rFonts w:eastAsia="Times New Roman"/>
          <w:b/>
          <w:color w:val="FF0000"/>
          <w:lang w:eastAsia="en-GB"/>
        </w:rPr>
        <w:t>OURT</w:t>
      </w:r>
      <w:r w:rsidR="00E50819">
        <w:rPr>
          <w:rFonts w:eastAsia="Times New Roman"/>
          <w:b/>
          <w:color w:val="FF0000"/>
          <w:lang w:eastAsia="en-GB"/>
        </w:rPr>
        <w:t>]</w:t>
      </w:r>
      <w:r w:rsidRPr="003A6ACF">
        <w:rPr>
          <w:rFonts w:eastAsia="Times New Roman"/>
          <w:b/>
          <w:lang w:eastAsia="en-GB"/>
        </w:rPr>
        <w:t xml:space="preserve"> on </w:t>
      </w:r>
      <w:r w:rsidR="00E50819">
        <w:rPr>
          <w:rFonts w:eastAsia="Times New Roman"/>
          <w:b/>
          <w:color w:val="FF0000"/>
          <w:lang w:eastAsia="en-GB"/>
        </w:rPr>
        <w:t>[D</w:t>
      </w:r>
      <w:r w:rsidRPr="003A6ACF">
        <w:rPr>
          <w:rFonts w:eastAsia="Times New Roman"/>
          <w:b/>
          <w:color w:val="FF0000"/>
          <w:lang w:eastAsia="en-GB"/>
        </w:rPr>
        <w:t>ATE</w:t>
      </w:r>
      <w:r w:rsidR="00E50819">
        <w:rPr>
          <w:rFonts w:eastAsia="Times New Roman"/>
          <w:b/>
          <w:color w:val="FF0000"/>
          <w:lang w:eastAsia="en-GB"/>
        </w:rPr>
        <w:t>]</w:t>
      </w:r>
      <w:r w:rsidRPr="003A6ACF">
        <w:rPr>
          <w:rFonts w:eastAsia="Times New Roman"/>
          <w:b/>
          <w:lang w:eastAsia="en-GB"/>
        </w:rPr>
        <w:t xml:space="preserve"> at </w:t>
      </w:r>
      <w:r w:rsidR="00E50819">
        <w:rPr>
          <w:rFonts w:eastAsia="Times New Roman"/>
          <w:b/>
          <w:color w:val="FF0000"/>
          <w:lang w:eastAsia="en-GB"/>
        </w:rPr>
        <w:t>[T</w:t>
      </w:r>
      <w:r w:rsidRPr="003A6ACF">
        <w:rPr>
          <w:rFonts w:eastAsia="Times New Roman"/>
          <w:b/>
          <w:color w:val="FF0000"/>
          <w:lang w:eastAsia="en-GB"/>
        </w:rPr>
        <w:t>IME</w:t>
      </w:r>
      <w:r w:rsidR="00E50819">
        <w:rPr>
          <w:rFonts w:eastAsia="Times New Roman"/>
          <w:b/>
          <w:color w:val="FF0000"/>
          <w:lang w:eastAsia="en-GB"/>
        </w:rPr>
        <w:t>]</w:t>
      </w:r>
      <w:r w:rsidRPr="003A6ACF">
        <w:rPr>
          <w:rFonts w:eastAsia="Times New Roman"/>
          <w:b/>
          <w:lang w:eastAsia="en-GB"/>
        </w:rPr>
        <w:t xml:space="preserve"> </w:t>
      </w:r>
      <w:r w:rsidRPr="003A6ACF">
        <w:rPr>
          <w:rFonts w:eastAsia="Times New Roman"/>
          <w:lang w:eastAsia="en-GB"/>
        </w:rPr>
        <w:t xml:space="preserve">before </w:t>
      </w:r>
      <w:r w:rsidR="00E50819">
        <w:rPr>
          <w:rFonts w:eastAsia="Times New Roman"/>
          <w:b/>
          <w:bCs/>
          <w:color w:val="FF0000"/>
          <w:lang w:eastAsia="en-GB"/>
        </w:rPr>
        <w:t>[J</w:t>
      </w:r>
      <w:r w:rsidRPr="003A6ACF">
        <w:rPr>
          <w:rFonts w:eastAsia="Times New Roman"/>
          <w:b/>
          <w:bCs/>
          <w:color w:val="FF0000"/>
          <w:lang w:eastAsia="en-GB"/>
        </w:rPr>
        <w:t>UDGE</w:t>
      </w:r>
      <w:r w:rsidR="00E50819">
        <w:rPr>
          <w:rFonts w:eastAsia="Times New Roman"/>
          <w:b/>
          <w:bCs/>
          <w:color w:val="FF0000"/>
          <w:lang w:eastAsia="en-GB"/>
        </w:rPr>
        <w:t>]</w:t>
      </w:r>
      <w:r w:rsidRPr="003A6ACF">
        <w:rPr>
          <w:rFonts w:eastAsia="Times New Roman"/>
          <w:lang w:eastAsia="en-GB"/>
        </w:rPr>
        <w:t xml:space="preserve"> allowing </w:t>
      </w:r>
      <w:r w:rsidRPr="003A6ACF">
        <w:rPr>
          <w:rFonts w:eastAsia="Times New Roman"/>
          <w:b/>
          <w:bCs/>
          <w:color w:val="FF0000"/>
          <w:lang w:eastAsia="en-GB"/>
        </w:rPr>
        <w:t>[</w:t>
      </w:r>
      <w:r w:rsidR="00D9718C" w:rsidRPr="003A6ACF">
        <w:rPr>
          <w:rFonts w:eastAsia="Times New Roman"/>
          <w:b/>
          <w:bCs/>
          <w:color w:val="FF0000"/>
          <w:lang w:eastAsia="en-GB"/>
        </w:rPr>
        <w:t>TIME ESTIMATE</w:t>
      </w:r>
      <w:r w:rsidRPr="003A6ACF">
        <w:rPr>
          <w:rFonts w:eastAsia="Times New Roman"/>
          <w:b/>
          <w:bCs/>
          <w:color w:val="FF0000"/>
          <w:lang w:eastAsia="en-GB"/>
        </w:rPr>
        <w:t>]</w:t>
      </w:r>
      <w:r w:rsidR="00D9718C" w:rsidRPr="003A6ACF">
        <w:rPr>
          <w:rFonts w:eastAsia="Times New Roman"/>
          <w:lang w:eastAsia="en-GB"/>
        </w:rPr>
        <w:t xml:space="preserve">.  </w:t>
      </w:r>
      <w:r w:rsidRPr="003A6ACF">
        <w:rPr>
          <w:rFonts w:eastAsia="Times New Roman"/>
          <w:lang w:eastAsia="en-GB"/>
        </w:rPr>
        <w:t xml:space="preserve">The parties and their legal representatives must attend court </w:t>
      </w:r>
      <w:r w:rsidR="00DC4E95" w:rsidRPr="003A6ACF">
        <w:rPr>
          <w:rFonts w:eastAsia="Times New Roman"/>
          <w:lang w:eastAsia="en-GB"/>
        </w:rPr>
        <w:t xml:space="preserve">1 hour before the listed hearing </w:t>
      </w:r>
      <w:r w:rsidRPr="003A6ACF">
        <w:rPr>
          <w:rFonts w:eastAsia="Times New Roman"/>
          <w:lang w:eastAsia="en-GB"/>
        </w:rPr>
        <w:t>for pre-hearing discussions.</w:t>
      </w:r>
    </w:p>
    <w:p w14:paraId="79ED9032" w14:textId="77777777" w:rsidR="008A166E" w:rsidRPr="003A6ACF" w:rsidRDefault="008A166E" w:rsidP="008A166E">
      <w:pPr>
        <w:pStyle w:val="ListParagraph"/>
        <w:rPr>
          <w:rFonts w:eastAsia="Calibri"/>
        </w:rPr>
      </w:pPr>
    </w:p>
    <w:p w14:paraId="186C4C4C" w14:textId="5574FF8D" w:rsidR="009656A7" w:rsidRPr="003A6ACF" w:rsidRDefault="009656A7" w:rsidP="00693E30">
      <w:pPr>
        <w:pStyle w:val="ListParagraph"/>
        <w:numPr>
          <w:ilvl w:val="0"/>
          <w:numId w:val="2"/>
        </w:numPr>
        <w:jc w:val="both"/>
        <w:rPr>
          <w:rFonts w:eastAsia="Times New Roman"/>
          <w:lang w:eastAsia="en-GB"/>
        </w:rPr>
      </w:pPr>
      <w:bookmarkStart w:id="2" w:name="_Hlk192628933"/>
      <w:r w:rsidRPr="003A6ACF">
        <w:rPr>
          <w:rFonts w:eastAsia="Times New Roman"/>
          <w:lang w:eastAsia="en-GB"/>
        </w:rPr>
        <w:t>[</w:t>
      </w:r>
      <w:r w:rsidRPr="003A6ACF">
        <w:rPr>
          <w:rFonts w:eastAsia="Times New Roman"/>
          <w:b/>
          <w:bCs/>
          <w:color w:val="FF0000"/>
          <w:lang w:eastAsia="en-GB"/>
        </w:rPr>
        <w:t>Gatekeeping Judge to insert/delete as applicable</w:t>
      </w:r>
      <w:r w:rsidRPr="003A6ACF">
        <w:rPr>
          <w:rFonts w:eastAsia="Times New Roman"/>
          <w:lang w:eastAsia="en-GB"/>
        </w:rPr>
        <w:t>]</w:t>
      </w:r>
    </w:p>
    <w:bookmarkEnd w:id="2"/>
    <w:p w14:paraId="7781C734" w14:textId="17663F80" w:rsidR="00CA1F50" w:rsidRPr="003A6ACF" w:rsidRDefault="009656A7" w:rsidP="009656A7">
      <w:pPr>
        <w:pStyle w:val="ListParagraph"/>
        <w:ind w:left="567"/>
        <w:jc w:val="both"/>
        <w:rPr>
          <w:rFonts w:eastAsia="Times New Roman"/>
          <w:lang w:eastAsia="en-GB"/>
        </w:rPr>
      </w:pPr>
      <w:r w:rsidRPr="003A6ACF">
        <w:rPr>
          <w:rFonts w:eastAsia="Times New Roman"/>
          <w:lang w:eastAsia="en-GB"/>
        </w:rPr>
        <w:t>Time</w:t>
      </w:r>
      <w:r w:rsidR="00CA1F50" w:rsidRPr="003A6ACF">
        <w:rPr>
          <w:rFonts w:eastAsia="Times New Roman"/>
          <w:lang w:eastAsia="en-GB"/>
        </w:rPr>
        <w:t xml:space="preserve"> for service of notice of the proceedings/</w:t>
      </w:r>
      <w:r w:rsidRPr="003A6ACF">
        <w:rPr>
          <w:rFonts w:eastAsia="Times New Roman"/>
          <w:lang w:eastAsia="en-GB"/>
        </w:rPr>
        <w:t xml:space="preserve">next </w:t>
      </w:r>
      <w:r w:rsidR="00CA1F50" w:rsidRPr="003A6ACF">
        <w:rPr>
          <w:rFonts w:eastAsia="Times New Roman"/>
          <w:lang w:eastAsia="en-GB"/>
        </w:rPr>
        <w:t xml:space="preserve">hearing is reduced from 3 days to [ </w:t>
      </w:r>
      <w:r w:rsidR="00CA1F50" w:rsidRPr="003A6ACF">
        <w:rPr>
          <w:rFonts w:eastAsia="Times New Roman"/>
          <w:b/>
          <w:bCs/>
          <w:color w:val="FF0000"/>
          <w:lang w:eastAsia="en-GB"/>
        </w:rPr>
        <w:t>DAYS</w:t>
      </w:r>
      <w:r w:rsidR="00CA1F50" w:rsidRPr="003A6ACF">
        <w:rPr>
          <w:rFonts w:eastAsia="Times New Roman"/>
          <w:lang w:eastAsia="en-GB"/>
        </w:rPr>
        <w:t>] because [</w:t>
      </w:r>
      <w:r w:rsidR="00CA1F50" w:rsidRPr="003A6ACF">
        <w:rPr>
          <w:rFonts w:eastAsia="Times New Roman"/>
          <w:b/>
          <w:bCs/>
          <w:i/>
          <w:iCs/>
          <w:color w:val="FF0000"/>
          <w:lang w:eastAsia="en-GB"/>
        </w:rPr>
        <w:t>INSERT REASON</w:t>
      </w:r>
      <w:r w:rsidR="00CA1F50" w:rsidRPr="003A6ACF">
        <w:rPr>
          <w:rFonts w:eastAsia="Times New Roman"/>
          <w:i/>
          <w:iCs/>
          <w:color w:val="FF0000"/>
          <w:lang w:eastAsia="en-GB"/>
        </w:rPr>
        <w:t xml:space="preserve"> eg the urgent need to consider whether the local authority should share parental responsibility / other specified urgency</w:t>
      </w:r>
      <w:r w:rsidR="00CA1F50" w:rsidRPr="003A6ACF">
        <w:rPr>
          <w:rFonts w:eastAsia="Times New Roman"/>
          <w:lang w:eastAsia="en-GB"/>
        </w:rPr>
        <w:t>].</w:t>
      </w:r>
    </w:p>
    <w:p w14:paraId="14DB3388" w14:textId="77777777" w:rsidR="009656A7" w:rsidRPr="003A6ACF" w:rsidRDefault="009656A7" w:rsidP="009656A7">
      <w:pPr>
        <w:pStyle w:val="ListParagraph"/>
        <w:ind w:left="567"/>
        <w:jc w:val="both"/>
        <w:rPr>
          <w:rFonts w:eastAsia="Times New Roman"/>
          <w:lang w:eastAsia="en-GB"/>
        </w:rPr>
      </w:pPr>
    </w:p>
    <w:p w14:paraId="6A087159" w14:textId="77777777" w:rsidR="009656A7" w:rsidRPr="003A6ACF" w:rsidRDefault="009656A7" w:rsidP="009656A7">
      <w:pPr>
        <w:pStyle w:val="ListParagraph"/>
        <w:numPr>
          <w:ilvl w:val="0"/>
          <w:numId w:val="2"/>
        </w:numPr>
        <w:jc w:val="both"/>
        <w:rPr>
          <w:rFonts w:eastAsia="Times New Roman"/>
          <w:lang w:eastAsia="en-GB"/>
        </w:rPr>
      </w:pPr>
      <w:r w:rsidRPr="003A6ACF">
        <w:rPr>
          <w:rFonts w:eastAsia="Times New Roman"/>
          <w:lang w:eastAsia="en-GB"/>
        </w:rPr>
        <w:t>[</w:t>
      </w:r>
      <w:r w:rsidRPr="003A6ACF">
        <w:rPr>
          <w:rFonts w:eastAsia="Times New Roman"/>
          <w:b/>
          <w:bCs/>
          <w:color w:val="FF0000"/>
          <w:lang w:eastAsia="en-GB"/>
        </w:rPr>
        <w:t>Gatekeeping Judge to insert/delete as applicable</w:t>
      </w:r>
      <w:r w:rsidRPr="003A6ACF">
        <w:rPr>
          <w:rFonts w:eastAsia="Times New Roman"/>
          <w:lang w:eastAsia="en-GB"/>
        </w:rPr>
        <w:t>]</w:t>
      </w:r>
    </w:p>
    <w:p w14:paraId="1BE0D467" w14:textId="21D21E25" w:rsidR="009656A7" w:rsidRPr="003A6ACF" w:rsidRDefault="009656A7" w:rsidP="009656A7">
      <w:pPr>
        <w:pStyle w:val="ListParagraph"/>
        <w:ind w:left="567"/>
        <w:jc w:val="both"/>
        <w:rPr>
          <w:rFonts w:eastAsia="Times New Roman"/>
          <w:lang w:eastAsia="en-GB"/>
        </w:rPr>
      </w:pPr>
      <w:r w:rsidRPr="003A6ACF">
        <w:rPr>
          <w:rFonts w:eastAsia="Calibri"/>
        </w:rPr>
        <w:t xml:space="preserve">The parents have permission to file and serve a statement in response to the application for an interim care order, if so advised, by </w:t>
      </w:r>
      <w:r w:rsidRPr="005F6F0F">
        <w:rPr>
          <w:rFonts w:eastAsia="Calibri"/>
          <w:color w:val="FF0000"/>
        </w:rPr>
        <w:t>[</w:t>
      </w:r>
      <w:r w:rsidRPr="005F6F0F">
        <w:rPr>
          <w:rFonts w:eastAsia="Calibri"/>
          <w:b/>
          <w:bCs/>
          <w:color w:val="FF0000"/>
        </w:rPr>
        <w:t>TIME</w:t>
      </w:r>
      <w:r w:rsidRPr="005F6F0F">
        <w:rPr>
          <w:rFonts w:eastAsia="Calibri"/>
          <w:color w:val="FF0000"/>
        </w:rPr>
        <w:t xml:space="preserve">] </w:t>
      </w:r>
      <w:r w:rsidRPr="003A6ACF">
        <w:rPr>
          <w:rFonts w:eastAsia="Calibri"/>
        </w:rPr>
        <w:t xml:space="preserve">on </w:t>
      </w:r>
      <w:r w:rsidRPr="005F6F0F">
        <w:rPr>
          <w:rFonts w:eastAsia="Calibri"/>
          <w:color w:val="FF0000"/>
        </w:rPr>
        <w:t>[</w:t>
      </w:r>
      <w:r w:rsidRPr="005F6F0F">
        <w:rPr>
          <w:rFonts w:eastAsia="Calibri"/>
          <w:b/>
          <w:bCs/>
          <w:color w:val="FF0000"/>
        </w:rPr>
        <w:t>DATE</w:t>
      </w:r>
      <w:r w:rsidRPr="005F6F0F">
        <w:rPr>
          <w:rFonts w:eastAsia="Calibri"/>
          <w:color w:val="FF0000"/>
        </w:rPr>
        <w:t>].</w:t>
      </w:r>
    </w:p>
    <w:p w14:paraId="2E8664F7" w14:textId="77777777" w:rsidR="009656A7" w:rsidRPr="003A6ACF" w:rsidRDefault="009656A7" w:rsidP="009656A7">
      <w:pPr>
        <w:pStyle w:val="ListParagraph"/>
        <w:ind w:left="567"/>
        <w:jc w:val="both"/>
        <w:rPr>
          <w:rFonts w:eastAsia="Times New Roman"/>
          <w:lang w:eastAsia="en-GB"/>
        </w:rPr>
      </w:pPr>
    </w:p>
    <w:p w14:paraId="3E65215E" w14:textId="7AC9697D" w:rsidR="008A166E" w:rsidRPr="003A6ACF" w:rsidRDefault="008A166E" w:rsidP="00693E30">
      <w:pPr>
        <w:pStyle w:val="ListParagraph"/>
        <w:numPr>
          <w:ilvl w:val="0"/>
          <w:numId w:val="2"/>
        </w:numPr>
        <w:jc w:val="both"/>
        <w:rPr>
          <w:rFonts w:eastAsia="Times New Roman"/>
          <w:lang w:eastAsia="en-GB"/>
        </w:rPr>
      </w:pPr>
      <w:r w:rsidRPr="003A6ACF">
        <w:rPr>
          <w:rFonts w:eastAsia="Calibri"/>
        </w:rPr>
        <w:t>The local authority must provide the court with the contact details for all participants by 11</w:t>
      </w:r>
      <w:r w:rsidR="00DC4E95" w:rsidRPr="003A6ACF">
        <w:rPr>
          <w:rFonts w:eastAsia="Calibri"/>
        </w:rPr>
        <w:t>:00</w:t>
      </w:r>
      <w:r w:rsidRPr="003A6ACF">
        <w:rPr>
          <w:rFonts w:eastAsia="Calibri"/>
        </w:rPr>
        <w:t xml:space="preserve">am the working day before any remote </w:t>
      </w:r>
      <w:r w:rsidR="00C32A51" w:rsidRPr="003A6ACF">
        <w:rPr>
          <w:rFonts w:eastAsia="Calibri"/>
        </w:rPr>
        <w:t xml:space="preserve">or hybrid </w:t>
      </w:r>
      <w:r w:rsidRPr="003A6ACF">
        <w:rPr>
          <w:rFonts w:eastAsia="Calibri"/>
        </w:rPr>
        <w:t>hearing.</w:t>
      </w:r>
    </w:p>
    <w:p w14:paraId="48BDF514" w14:textId="77777777" w:rsidR="008A166E" w:rsidRPr="003A6ACF" w:rsidRDefault="008A166E" w:rsidP="008A166E">
      <w:pPr>
        <w:pStyle w:val="ListParagraph"/>
        <w:rPr>
          <w:rFonts w:eastAsia="Calibri"/>
          <w:color w:val="4EA72E" w:themeColor="accent6"/>
        </w:rPr>
      </w:pPr>
    </w:p>
    <w:p w14:paraId="142C8097" w14:textId="77777777" w:rsidR="008A166E" w:rsidRPr="003A6ACF" w:rsidRDefault="008A166E" w:rsidP="008A166E">
      <w:pPr>
        <w:jc w:val="both"/>
        <w:rPr>
          <w:rFonts w:eastAsia="Times New Roman"/>
          <w:b/>
          <w:lang w:eastAsia="en-GB"/>
        </w:rPr>
      </w:pPr>
      <w:r w:rsidRPr="003A6ACF">
        <w:rPr>
          <w:rFonts w:eastAsia="Times New Roman"/>
          <w:b/>
          <w:lang w:eastAsia="en-GB"/>
        </w:rPr>
        <w:t>Participation directions</w:t>
      </w:r>
    </w:p>
    <w:p w14:paraId="0A4DDBE7" w14:textId="77777777" w:rsidR="008A166E" w:rsidRPr="003A6ACF" w:rsidRDefault="008A166E" w:rsidP="008A166E">
      <w:pPr>
        <w:numPr>
          <w:ilvl w:val="0"/>
          <w:numId w:val="2"/>
        </w:numPr>
        <w:jc w:val="both"/>
        <w:rPr>
          <w:rFonts w:eastAsia="Times New Roman"/>
          <w:lang w:eastAsia="en-GB"/>
        </w:rPr>
      </w:pPr>
      <w:r w:rsidRPr="003A6ACF">
        <w:rPr>
          <w:rFonts w:eastAsia="Times New Roman"/>
          <w:lang w:eastAsia="en-GB"/>
        </w:rPr>
        <w:t>Any party who considers that specific measures need to be taken to enable a party or witness to understand the proceedings and their role in them when in court, put their views to the court, instruct their representatives before, during, and after the hearing or attend the hearing without significant distress should file an application notice (with draft order in word format) and include the following information as far as practicable:</w:t>
      </w:r>
    </w:p>
    <w:p w14:paraId="67F9E57D" w14:textId="77777777" w:rsidR="008A166E" w:rsidRPr="003A6ACF" w:rsidRDefault="008A166E" w:rsidP="008A166E">
      <w:pPr>
        <w:ind w:left="567"/>
        <w:jc w:val="both"/>
        <w:rPr>
          <w:rFonts w:eastAsia="Times New Roman"/>
          <w:lang w:eastAsia="en-GB"/>
        </w:rPr>
      </w:pPr>
    </w:p>
    <w:p w14:paraId="78E5CB91" w14:textId="77777777" w:rsidR="008A166E" w:rsidRPr="003A6ACF" w:rsidRDefault="008A166E" w:rsidP="008A166E">
      <w:pPr>
        <w:numPr>
          <w:ilvl w:val="1"/>
          <w:numId w:val="2"/>
        </w:numPr>
        <w:jc w:val="both"/>
        <w:rPr>
          <w:rFonts w:eastAsia="Times New Roman"/>
          <w:lang w:eastAsia="en-GB"/>
        </w:rPr>
      </w:pPr>
      <w:r w:rsidRPr="003A6ACF">
        <w:rPr>
          <w:rFonts w:eastAsia="Times New Roman"/>
          <w:lang w:eastAsia="en-GB"/>
        </w:rPr>
        <w:t>why the party or witness would benefit from assistance.</w:t>
      </w:r>
    </w:p>
    <w:p w14:paraId="22BF6DBE" w14:textId="77777777" w:rsidR="008A166E" w:rsidRPr="003A6ACF" w:rsidRDefault="008A166E" w:rsidP="008A166E">
      <w:pPr>
        <w:numPr>
          <w:ilvl w:val="1"/>
          <w:numId w:val="2"/>
        </w:numPr>
        <w:jc w:val="both"/>
        <w:rPr>
          <w:rFonts w:eastAsia="Times New Roman"/>
          <w:lang w:eastAsia="en-GB"/>
        </w:rPr>
      </w:pPr>
      <w:r w:rsidRPr="003A6ACF">
        <w:rPr>
          <w:rFonts w:eastAsia="Times New Roman"/>
          <w:lang w:eastAsia="en-GB"/>
        </w:rPr>
        <w:t>the measure or measures that would be likely to maximise as far as practicable the quality of their evidence or participation and why.</w:t>
      </w:r>
    </w:p>
    <w:p w14:paraId="24E1D370" w14:textId="77777777" w:rsidR="008A166E" w:rsidRPr="003A6ACF" w:rsidRDefault="008A166E" w:rsidP="008A166E">
      <w:pPr>
        <w:numPr>
          <w:ilvl w:val="1"/>
          <w:numId w:val="2"/>
        </w:numPr>
        <w:jc w:val="both"/>
        <w:rPr>
          <w:rFonts w:eastAsia="Times New Roman"/>
          <w:lang w:eastAsia="en-GB"/>
        </w:rPr>
      </w:pPr>
      <w:r w:rsidRPr="003A6ACF">
        <w:rPr>
          <w:rFonts w:eastAsia="Times New Roman"/>
          <w:lang w:eastAsia="en-GB"/>
        </w:rPr>
        <w:t>written confirmation from any relevant witness of his/her views.</w:t>
      </w:r>
    </w:p>
    <w:p w14:paraId="0679391F" w14:textId="77777777" w:rsidR="008A166E" w:rsidRPr="003A6ACF" w:rsidRDefault="008A166E" w:rsidP="008A166E">
      <w:pPr>
        <w:jc w:val="both"/>
        <w:rPr>
          <w:rFonts w:eastAsia="Times New Roman"/>
          <w:lang w:eastAsia="en-GB"/>
        </w:rPr>
      </w:pPr>
    </w:p>
    <w:p w14:paraId="73910E09" w14:textId="77777777" w:rsidR="008A166E" w:rsidRPr="003A6ACF" w:rsidRDefault="008A166E" w:rsidP="008A166E">
      <w:pPr>
        <w:jc w:val="both"/>
        <w:rPr>
          <w:rFonts w:eastAsia="Times New Roman"/>
          <w:b/>
          <w:lang w:eastAsia="en-GB"/>
        </w:rPr>
      </w:pPr>
      <w:r w:rsidRPr="003A6ACF">
        <w:rPr>
          <w:rFonts w:eastAsia="Times New Roman"/>
          <w:b/>
          <w:lang w:eastAsia="en-GB"/>
        </w:rPr>
        <w:t>Non-compliance and effective case management</w:t>
      </w:r>
    </w:p>
    <w:p w14:paraId="1ED45CD1" w14:textId="77777777" w:rsidR="008A166E" w:rsidRPr="003A6ACF" w:rsidRDefault="008A166E" w:rsidP="008A166E">
      <w:pPr>
        <w:pStyle w:val="ListParagraph"/>
        <w:numPr>
          <w:ilvl w:val="0"/>
          <w:numId w:val="2"/>
        </w:numPr>
        <w:jc w:val="both"/>
        <w:rPr>
          <w:bCs/>
        </w:rPr>
      </w:pPr>
      <w:r w:rsidRPr="003A6ACF">
        <w:rPr>
          <w:bCs/>
        </w:rPr>
        <w:t>All parties must:</w:t>
      </w:r>
    </w:p>
    <w:p w14:paraId="53F986D5" w14:textId="77777777" w:rsidR="008A166E" w:rsidRPr="003A6ACF" w:rsidRDefault="008A166E" w:rsidP="008A166E">
      <w:pPr>
        <w:pStyle w:val="ListParagraph"/>
        <w:ind w:left="567"/>
        <w:jc w:val="both"/>
        <w:rPr>
          <w:bCs/>
        </w:rPr>
      </w:pPr>
    </w:p>
    <w:p w14:paraId="26B6691B" w14:textId="77777777" w:rsidR="008A166E" w:rsidRPr="003A6ACF" w:rsidRDefault="008A166E" w:rsidP="008A166E">
      <w:pPr>
        <w:pStyle w:val="ListParagraph"/>
        <w:numPr>
          <w:ilvl w:val="1"/>
          <w:numId w:val="2"/>
        </w:numPr>
        <w:jc w:val="both"/>
        <w:rPr>
          <w:bCs/>
        </w:rPr>
      </w:pPr>
      <w:r w:rsidRPr="003A6ACF">
        <w:rPr>
          <w:bCs/>
        </w:rPr>
        <w:lastRenderedPageBreak/>
        <w:t xml:space="preserve">inform the court as soon as they become aware that any direction given by the court cannot be complied with; and </w:t>
      </w:r>
    </w:p>
    <w:p w14:paraId="3EEAEE7A" w14:textId="77777777" w:rsidR="008A166E" w:rsidRPr="003A6ACF" w:rsidRDefault="008A166E" w:rsidP="008A166E">
      <w:pPr>
        <w:pStyle w:val="ListParagraph"/>
        <w:numPr>
          <w:ilvl w:val="1"/>
          <w:numId w:val="2"/>
        </w:numPr>
        <w:jc w:val="both"/>
        <w:rPr>
          <w:bCs/>
        </w:rPr>
      </w:pPr>
      <w:r w:rsidRPr="003A6ACF">
        <w:rPr>
          <w:bCs/>
        </w:rPr>
        <w:t>seek in advance an extension of time to comply, by lodging a consent order (with evidence of consent) or issuing a C2 application (with draft order in Word format).</w:t>
      </w:r>
    </w:p>
    <w:p w14:paraId="55CB849A" w14:textId="77777777" w:rsidR="008A166E" w:rsidRPr="003A6ACF" w:rsidRDefault="008A166E" w:rsidP="008A166E">
      <w:pPr>
        <w:pStyle w:val="ListParagraph"/>
        <w:ind w:left="567"/>
        <w:jc w:val="both"/>
        <w:rPr>
          <w:bCs/>
        </w:rPr>
      </w:pPr>
    </w:p>
    <w:p w14:paraId="7BAAF051" w14:textId="77777777" w:rsidR="008A166E" w:rsidRPr="003A6ACF" w:rsidRDefault="008A166E" w:rsidP="008A166E">
      <w:pPr>
        <w:pStyle w:val="ListParagraph"/>
        <w:numPr>
          <w:ilvl w:val="0"/>
          <w:numId w:val="2"/>
        </w:numPr>
        <w:jc w:val="both"/>
        <w:rPr>
          <w:b/>
        </w:rPr>
      </w:pPr>
      <w:r w:rsidRPr="003A6ACF">
        <w:rPr>
          <w:b/>
        </w:rPr>
        <w:t xml:space="preserve">If a party fails to comply with directions and/or fails to attend </w:t>
      </w:r>
      <w:r w:rsidRPr="003A6ACF">
        <w:rPr>
          <w:b/>
          <w:u w:val="single"/>
        </w:rPr>
        <w:t>any</w:t>
      </w:r>
      <w:r w:rsidRPr="003A6ACF">
        <w:rPr>
          <w:b/>
        </w:rPr>
        <w:t xml:space="preserve"> hearing the court may make final orders including care orders and placement orders (if applicable) at that hearing.</w:t>
      </w:r>
    </w:p>
    <w:p w14:paraId="67D2549A" w14:textId="77777777" w:rsidR="008A166E" w:rsidRPr="003A6ACF" w:rsidRDefault="008A166E" w:rsidP="008A166E">
      <w:pPr>
        <w:pStyle w:val="ListParagraph"/>
        <w:jc w:val="both"/>
        <w:rPr>
          <w:bCs/>
        </w:rPr>
      </w:pPr>
    </w:p>
    <w:p w14:paraId="0B04777C" w14:textId="77777777" w:rsidR="008A166E" w:rsidRPr="003A6ACF" w:rsidRDefault="008A166E" w:rsidP="008A166E">
      <w:pPr>
        <w:pStyle w:val="ListParagraph"/>
        <w:numPr>
          <w:ilvl w:val="0"/>
          <w:numId w:val="2"/>
        </w:numPr>
        <w:jc w:val="both"/>
        <w:rPr>
          <w:b/>
        </w:rPr>
      </w:pPr>
      <w:r w:rsidRPr="003A6ACF">
        <w:rPr>
          <w:b/>
        </w:rPr>
        <w:t>In respect of non-compliance by the respondents (other than the children/guardian) with directions or rules of court:</w:t>
      </w:r>
    </w:p>
    <w:p w14:paraId="456873DD" w14:textId="77777777" w:rsidR="008A166E" w:rsidRPr="003A6ACF" w:rsidRDefault="008A166E" w:rsidP="008A166E">
      <w:pPr>
        <w:pStyle w:val="ListParagraph"/>
        <w:rPr>
          <w:b/>
        </w:rPr>
      </w:pPr>
    </w:p>
    <w:p w14:paraId="5331B861" w14:textId="413D0916" w:rsidR="008A166E" w:rsidRPr="003A6ACF" w:rsidRDefault="008A166E" w:rsidP="008A166E">
      <w:pPr>
        <w:pStyle w:val="ListParagraph"/>
        <w:numPr>
          <w:ilvl w:val="1"/>
          <w:numId w:val="2"/>
        </w:numPr>
        <w:jc w:val="both"/>
        <w:rPr>
          <w:b/>
          <w:u w:val="single"/>
        </w:rPr>
      </w:pPr>
      <w:r w:rsidRPr="00321A0F">
        <w:rPr>
          <w:b/>
          <w:u w:val="single"/>
        </w:rPr>
        <w:t>If</w:t>
      </w:r>
      <w:r w:rsidR="00783D66" w:rsidRPr="00321A0F">
        <w:rPr>
          <w:b/>
          <w:u w:val="single"/>
        </w:rPr>
        <w:t xml:space="preserve"> the parents fail to respond to the schedule of findings in support of the threshold criteria, the court may proceed to consider at the next hearing / at the IRH / at the final hearing whether the section 31(2) Children Act 1989 threshold criteria are established by reference to the written evidence filed by the local authority</w:t>
      </w:r>
      <w:r w:rsidRPr="00321A0F">
        <w:rPr>
          <w:b/>
          <w:u w:val="single"/>
        </w:rPr>
        <w:t>.</w:t>
      </w:r>
      <w:r w:rsidRPr="003A6ACF">
        <w:rPr>
          <w:b/>
          <w:u w:val="single"/>
        </w:rPr>
        <w:t xml:space="preserve">  </w:t>
      </w:r>
    </w:p>
    <w:p w14:paraId="357B4BF0" w14:textId="0009EC2B" w:rsidR="008A166E" w:rsidRPr="003A6ACF" w:rsidRDefault="008A166E" w:rsidP="008A166E">
      <w:pPr>
        <w:pStyle w:val="ListParagraph"/>
        <w:numPr>
          <w:ilvl w:val="1"/>
          <w:numId w:val="2"/>
        </w:numPr>
        <w:jc w:val="both"/>
        <w:rPr>
          <w:rFonts w:eastAsia="Times New Roman"/>
          <w:bCs/>
          <w:bdr w:val="none" w:sz="0" w:space="0" w:color="auto" w:frame="1"/>
          <w:lang w:eastAsia="en-GB"/>
        </w:rPr>
      </w:pPr>
      <w:r w:rsidRPr="003A6ACF">
        <w:rPr>
          <w:rFonts w:eastAsia="Times New Roman"/>
          <w:bCs/>
          <w:bdr w:val="none" w:sz="0" w:space="0" w:color="auto" w:frame="1"/>
          <w:lang w:eastAsia="en-GB"/>
        </w:rPr>
        <w:t>If a respondent fails to comply with these directions in respect of alternative carers,</w:t>
      </w:r>
      <w:r w:rsidRPr="003A6ACF">
        <w:rPr>
          <w:rFonts w:eastAsia="Times New Roman"/>
          <w:b/>
          <w:bdr w:val="none" w:sz="0" w:space="0" w:color="auto" w:frame="1"/>
          <w:lang w:eastAsia="en-GB"/>
        </w:rPr>
        <w:t xml:space="preserve"> </w:t>
      </w:r>
      <w:r w:rsidRPr="003A6ACF">
        <w:rPr>
          <w:rFonts w:eastAsia="Times New Roman"/>
          <w:bCs/>
          <w:bdr w:val="none" w:sz="0" w:space="0" w:color="auto" w:frame="1"/>
          <w:lang w:eastAsia="en-GB"/>
        </w:rPr>
        <w:t>it might mean that any person put forward late cannot be considered because of the delay it would cause to the children’s timetable.</w:t>
      </w:r>
    </w:p>
    <w:p w14:paraId="561D02D7" w14:textId="77777777" w:rsidR="008A166E" w:rsidRPr="003A6ACF" w:rsidRDefault="008A166E" w:rsidP="008A166E">
      <w:pPr>
        <w:pStyle w:val="ListParagraph"/>
        <w:numPr>
          <w:ilvl w:val="1"/>
          <w:numId w:val="2"/>
        </w:numPr>
        <w:jc w:val="both"/>
        <w:rPr>
          <w:bCs/>
        </w:rPr>
      </w:pPr>
      <w:r w:rsidRPr="003A6ACF">
        <w:rPr>
          <w:bCs/>
        </w:rPr>
        <w:t>If a person being assessed fails to attend for the appointment with an expert or assessor on two occasions without good reason, the expert or assessor shall file their report on the due date based on the information available, regardless of whether the work planned is complete or not. The expert must be made aware of this requirement in the letter of instruction.</w:t>
      </w:r>
    </w:p>
    <w:p w14:paraId="3202C4FA" w14:textId="77777777" w:rsidR="008A166E" w:rsidRPr="003A6ACF" w:rsidRDefault="008A166E" w:rsidP="008A166E">
      <w:pPr>
        <w:pStyle w:val="ListParagraph"/>
        <w:numPr>
          <w:ilvl w:val="1"/>
          <w:numId w:val="2"/>
        </w:numPr>
        <w:jc w:val="both"/>
        <w:rPr>
          <w:bCs/>
        </w:rPr>
      </w:pPr>
      <w:r w:rsidRPr="003A6ACF">
        <w:rPr>
          <w:bCs/>
        </w:rPr>
        <w:t>The court may draw a negative inference from failure to comply with any drug/alcohol testing requirement.</w:t>
      </w:r>
    </w:p>
    <w:p w14:paraId="2F4B809D" w14:textId="77777777" w:rsidR="008A166E" w:rsidRPr="003A6ACF" w:rsidRDefault="008A166E" w:rsidP="008A166E">
      <w:pPr>
        <w:pStyle w:val="ListParagraph"/>
        <w:ind w:left="567"/>
        <w:jc w:val="both"/>
        <w:rPr>
          <w:bCs/>
        </w:rPr>
      </w:pPr>
    </w:p>
    <w:p w14:paraId="7E91E00C" w14:textId="77777777" w:rsidR="008A166E" w:rsidRPr="003A6ACF" w:rsidRDefault="008A166E" w:rsidP="008A166E">
      <w:pPr>
        <w:pStyle w:val="ListParagraph"/>
        <w:numPr>
          <w:ilvl w:val="0"/>
          <w:numId w:val="2"/>
        </w:numPr>
        <w:jc w:val="both"/>
        <w:rPr>
          <w:bCs/>
        </w:rPr>
      </w:pPr>
      <w:r w:rsidRPr="003A6ACF">
        <w:rPr>
          <w:bCs/>
        </w:rPr>
        <w:t xml:space="preserve">Unless directions are varied by an order of the court, the local authority is required </w:t>
      </w:r>
      <w:r w:rsidRPr="003A6ACF">
        <w:rPr>
          <w:bdr w:val="none" w:sz="0" w:space="0" w:color="auto" w:frame="1"/>
          <w:shd w:val="clear" w:color="auto" w:fill="FFFFFF"/>
        </w:rPr>
        <w:t xml:space="preserve">to file and serve its final evidence and care plan on the date directed by the court, based on the evidence and information available, notwithstanding any non-compliance by other parties.  </w:t>
      </w:r>
    </w:p>
    <w:p w14:paraId="3D4D2478" w14:textId="77777777" w:rsidR="008A166E" w:rsidRPr="003A6ACF" w:rsidRDefault="008A166E" w:rsidP="008A166E">
      <w:pPr>
        <w:jc w:val="both"/>
        <w:rPr>
          <w:rFonts w:eastAsia="Times New Roman"/>
          <w:lang w:eastAsia="en-GB"/>
        </w:rPr>
      </w:pPr>
    </w:p>
    <w:p w14:paraId="537CF007" w14:textId="77777777" w:rsidR="008A166E" w:rsidRPr="003A6ACF" w:rsidRDefault="008A166E" w:rsidP="008A166E">
      <w:pPr>
        <w:jc w:val="both"/>
        <w:rPr>
          <w:rFonts w:eastAsia="Times New Roman"/>
          <w:b/>
          <w:lang w:eastAsia="en-GB"/>
        </w:rPr>
      </w:pPr>
      <w:r w:rsidRPr="003A6ACF">
        <w:rPr>
          <w:rFonts w:eastAsia="Times New Roman"/>
          <w:b/>
          <w:lang w:eastAsia="en-GB"/>
        </w:rPr>
        <w:t xml:space="preserve">Bundles </w:t>
      </w:r>
    </w:p>
    <w:p w14:paraId="7B110D9D" w14:textId="5B6AE690"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 xml:space="preserve">The local authority must </w:t>
      </w:r>
      <w:r w:rsidR="00165AFA" w:rsidRPr="003A6ACF">
        <w:rPr>
          <w:rFonts w:eastAsia="Times New Roman"/>
          <w:lang w:eastAsia="en-GB"/>
        </w:rPr>
        <w:t xml:space="preserve">by 4:00pm no later than 2 working days before the next hearing, or sooner if the hearing has been listed at short notice, </w:t>
      </w:r>
      <w:r w:rsidRPr="003A6ACF">
        <w:rPr>
          <w:rFonts w:eastAsia="Times New Roman"/>
          <w:lang w:eastAsia="en-GB"/>
        </w:rPr>
        <w:t>lodge an agreed and paginated bundle to comply with PD27A.</w:t>
      </w:r>
    </w:p>
    <w:p w14:paraId="58442E67" w14:textId="77777777" w:rsidR="008A166E" w:rsidRPr="003A6ACF" w:rsidRDefault="008A166E" w:rsidP="008A166E">
      <w:pPr>
        <w:jc w:val="both"/>
        <w:rPr>
          <w:rFonts w:eastAsia="Times New Roman"/>
          <w:lang w:eastAsia="en-GB"/>
        </w:rPr>
      </w:pPr>
    </w:p>
    <w:p w14:paraId="4AB514B0" w14:textId="77777777" w:rsidR="008A166E" w:rsidRPr="003A6ACF" w:rsidRDefault="008A166E" w:rsidP="008A166E">
      <w:pPr>
        <w:jc w:val="both"/>
        <w:rPr>
          <w:rFonts w:eastAsia="Times New Roman"/>
          <w:b/>
          <w:lang w:eastAsia="en-GB"/>
        </w:rPr>
      </w:pPr>
      <w:r w:rsidRPr="003A6ACF">
        <w:rPr>
          <w:rFonts w:eastAsia="Times New Roman"/>
          <w:b/>
          <w:lang w:eastAsia="en-GB"/>
        </w:rPr>
        <w:t>Forward planning</w:t>
      </w:r>
    </w:p>
    <w:p w14:paraId="1FE773AA" w14:textId="3FB69976" w:rsidR="008A166E" w:rsidRPr="003A6ACF" w:rsidRDefault="008A166E" w:rsidP="008A166E">
      <w:pPr>
        <w:numPr>
          <w:ilvl w:val="0"/>
          <w:numId w:val="2"/>
        </w:numPr>
        <w:contextualSpacing/>
        <w:jc w:val="both"/>
        <w:rPr>
          <w:rFonts w:eastAsia="Times New Roman"/>
          <w:lang w:eastAsia="en-GB"/>
        </w:rPr>
      </w:pPr>
      <w:r w:rsidRPr="003A6ACF">
        <w:rPr>
          <w:rFonts w:eastAsia="Times New Roman"/>
          <w:lang w:eastAsia="en-GB"/>
        </w:rPr>
        <w:t xml:space="preserve">The local authority must have available at the </w:t>
      </w:r>
      <w:r w:rsidR="00CA1F50" w:rsidRPr="003A6ACF">
        <w:rPr>
          <w:rFonts w:eastAsia="Times New Roman"/>
          <w:lang w:eastAsia="en-GB"/>
        </w:rPr>
        <w:t>CMH</w:t>
      </w:r>
      <w:r w:rsidRPr="003A6ACF">
        <w:rPr>
          <w:rFonts w:eastAsia="Times New Roman"/>
          <w:lang w:eastAsia="en-GB"/>
        </w:rPr>
        <w:t xml:space="preserve"> information regarding any appropriate parallel planning including confirmation that preliminary paperwork has been completed and a request made for an adoption medical, the dates for panel medicals, confirmation panel meetings and the matter will be considered by the agency decision maker in good time for their final evidence and any placement application to filed and served in accordance with the court timetable,</w:t>
      </w:r>
    </w:p>
    <w:p w14:paraId="0D4CFE6D" w14:textId="77777777" w:rsidR="008A166E" w:rsidRPr="003A6ACF" w:rsidRDefault="008A166E" w:rsidP="008A166E">
      <w:pPr>
        <w:jc w:val="both"/>
        <w:rPr>
          <w:rFonts w:eastAsia="Times New Roman"/>
          <w:b/>
          <w:lang w:eastAsia="en-GB"/>
        </w:rPr>
      </w:pPr>
    </w:p>
    <w:p w14:paraId="5DC961E1" w14:textId="77777777" w:rsidR="008A166E" w:rsidRPr="003A6ACF" w:rsidRDefault="008A166E" w:rsidP="008A166E">
      <w:pPr>
        <w:jc w:val="both"/>
        <w:rPr>
          <w:rFonts w:eastAsia="Times New Roman"/>
          <w:b/>
          <w:lang w:eastAsia="en-GB"/>
        </w:rPr>
      </w:pPr>
      <w:r w:rsidRPr="003A6ACF">
        <w:rPr>
          <w:rFonts w:eastAsia="Times New Roman"/>
          <w:b/>
          <w:lang w:eastAsia="en-GB"/>
        </w:rPr>
        <w:t>Right to apply</w:t>
      </w:r>
    </w:p>
    <w:p w14:paraId="11BCDD1E" w14:textId="2BCB3D07" w:rsidR="008A166E" w:rsidRPr="003A6ACF" w:rsidRDefault="008A166E" w:rsidP="008A166E">
      <w:pPr>
        <w:pStyle w:val="ListParagraph"/>
        <w:numPr>
          <w:ilvl w:val="0"/>
          <w:numId w:val="2"/>
        </w:numPr>
        <w:jc w:val="both"/>
        <w:rPr>
          <w:rFonts w:eastAsia="Times New Roman"/>
          <w:bCs/>
          <w:smallCaps/>
          <w:lang w:eastAsia="en-GB"/>
        </w:rPr>
      </w:pPr>
      <w:r w:rsidRPr="003A6ACF">
        <w:rPr>
          <w:rFonts w:eastAsia="Times New Roman"/>
          <w:bCs/>
          <w:lang w:eastAsia="en-GB"/>
        </w:rPr>
        <w:t xml:space="preserve">As these directions have been made without a hearing you may ask the court to reconsider this order.  You must do that within </w:t>
      </w:r>
      <w:r w:rsidR="00DC4E95" w:rsidRPr="003A6ACF">
        <w:rPr>
          <w:rFonts w:eastAsia="Times New Roman"/>
          <w:bCs/>
          <w:lang w:eastAsia="en-GB"/>
        </w:rPr>
        <w:t>7</w:t>
      </w:r>
      <w:r w:rsidRPr="003A6ACF">
        <w:rPr>
          <w:rFonts w:eastAsia="Times New Roman"/>
          <w:bCs/>
          <w:lang w:eastAsia="en-GB"/>
        </w:rPr>
        <w:t xml:space="preserve"> days of receiving this order by </w:t>
      </w:r>
      <w:r w:rsidR="00DC4E95" w:rsidRPr="003A6ACF">
        <w:rPr>
          <w:rFonts w:eastAsia="Times New Roman"/>
          <w:bCs/>
          <w:lang w:eastAsia="en-GB"/>
        </w:rPr>
        <w:t xml:space="preserve">applying </w:t>
      </w:r>
      <w:r w:rsidRPr="003A6ACF">
        <w:rPr>
          <w:rFonts w:eastAsia="Times New Roman"/>
          <w:bCs/>
          <w:lang w:eastAsia="en-GB"/>
        </w:rPr>
        <w:t xml:space="preserve">to the court </w:t>
      </w:r>
      <w:r w:rsidRPr="003A6ACF">
        <w:rPr>
          <w:rFonts w:eastAsia="Times New Roman"/>
          <w:bCs/>
          <w:lang w:eastAsia="en-GB"/>
        </w:rPr>
        <w:lastRenderedPageBreak/>
        <w:t>(and notifying any other party/s) and asking the court to reconsider.  Alternatively, the court may reconsider the directions at the first hearing.</w:t>
      </w:r>
    </w:p>
    <w:p w14:paraId="732FE87C" w14:textId="3D214614" w:rsidR="008A166E" w:rsidRPr="003A6ACF" w:rsidRDefault="008A166E" w:rsidP="008A166E">
      <w:pPr>
        <w:jc w:val="both"/>
        <w:rPr>
          <w:rFonts w:eastAsia="Times New Roman"/>
          <w:bCs/>
          <w:smallCaps/>
          <w:lang w:eastAsia="en-GB"/>
        </w:rPr>
      </w:pPr>
    </w:p>
    <w:p w14:paraId="498F03EC" w14:textId="21FBA2A6" w:rsidR="008A166E" w:rsidRPr="003A6ACF" w:rsidRDefault="008A166E" w:rsidP="008A166E">
      <w:pPr>
        <w:jc w:val="both"/>
        <w:rPr>
          <w:rFonts w:eastAsia="Times New Roman"/>
          <w:b/>
          <w:color w:val="215E99" w:themeColor="text2" w:themeTint="BF"/>
          <w:lang w:eastAsia="en-GB"/>
        </w:rPr>
      </w:pPr>
      <w:r w:rsidRPr="003A6ACF">
        <w:rPr>
          <w:rFonts w:eastAsia="Times New Roman"/>
          <w:b/>
          <w:color w:val="215E99" w:themeColor="text2" w:themeTint="BF"/>
          <w:lang w:eastAsia="en-GB"/>
        </w:rPr>
        <w:t>Other Directions (delete as appropriate)</w:t>
      </w:r>
    </w:p>
    <w:p w14:paraId="725E5816" w14:textId="77777777" w:rsidR="00A12162" w:rsidRPr="003A6ACF" w:rsidRDefault="00A12162" w:rsidP="008A166E">
      <w:pPr>
        <w:jc w:val="both"/>
        <w:rPr>
          <w:rFonts w:eastAsia="Times New Roman"/>
          <w:b/>
          <w:color w:val="215E99" w:themeColor="text2" w:themeTint="BF"/>
          <w:lang w:eastAsia="en-GB"/>
        </w:rPr>
      </w:pPr>
    </w:p>
    <w:p w14:paraId="16FDBAFC" w14:textId="28664937" w:rsidR="008A166E" w:rsidRPr="003A6ACF" w:rsidRDefault="00A12162" w:rsidP="00A12162">
      <w:pPr>
        <w:jc w:val="both"/>
        <w:rPr>
          <w:rFonts w:eastAsia="Times New Roman"/>
          <w:bCs/>
          <w:smallCaps/>
          <w:color w:val="215E99" w:themeColor="text2" w:themeTint="BF"/>
          <w:lang w:eastAsia="en-GB"/>
        </w:rPr>
      </w:pPr>
      <w:bookmarkStart w:id="3" w:name="_Hlk506110871"/>
      <w:r w:rsidRPr="003A6ACF">
        <w:rPr>
          <w:b/>
          <w:bCs/>
          <w:color w:val="215E99" w:themeColor="text2" w:themeTint="BF"/>
        </w:rPr>
        <w:t xml:space="preserve">Putative </w:t>
      </w:r>
      <w:r w:rsidR="008A166E" w:rsidRPr="003A6ACF">
        <w:rPr>
          <w:b/>
          <w:bCs/>
          <w:color w:val="215E99" w:themeColor="text2" w:themeTint="BF"/>
        </w:rPr>
        <w:t>father without parental responsibility</w:t>
      </w:r>
      <w:r w:rsidR="008A166E" w:rsidRPr="003A6ACF">
        <w:rPr>
          <w:color w:val="215E99" w:themeColor="text2" w:themeTint="BF"/>
        </w:rPr>
        <w:t xml:space="preserve">  </w:t>
      </w:r>
    </w:p>
    <w:p w14:paraId="60E37D65" w14:textId="77777777" w:rsidR="00751BDC" w:rsidRPr="003A6ACF" w:rsidRDefault="008A166E" w:rsidP="00751BDC">
      <w:pPr>
        <w:pStyle w:val="ListParagraph"/>
        <w:numPr>
          <w:ilvl w:val="0"/>
          <w:numId w:val="2"/>
        </w:numPr>
        <w:tabs>
          <w:tab w:val="left" w:pos="-720"/>
          <w:tab w:val="left" w:pos="567"/>
          <w:tab w:val="left" w:pos="720"/>
        </w:tabs>
        <w:suppressAutoHyphens/>
        <w:jc w:val="both"/>
        <w:rPr>
          <w:color w:val="215E99" w:themeColor="text2" w:themeTint="BF"/>
        </w:rPr>
      </w:pPr>
      <w:proofErr w:type="gramStart"/>
      <w:r w:rsidRPr="003A6ACF">
        <w:rPr>
          <w:color w:val="215E99" w:themeColor="text2" w:themeTint="BF"/>
        </w:rPr>
        <w:t>In the event that</w:t>
      </w:r>
      <w:proofErr w:type="gramEnd"/>
      <w:r w:rsidRPr="003A6ACF">
        <w:rPr>
          <w:color w:val="215E99" w:themeColor="text2" w:themeTint="BF"/>
        </w:rPr>
        <w:t xml:space="preserve"> all parties agree, and the putative father has solicitors on the record, there is permission for the local authority to send a copy of the papers in the case to that putative father in advance of the CMH.</w:t>
      </w:r>
    </w:p>
    <w:p w14:paraId="65D8F5B9" w14:textId="77777777" w:rsidR="00751BDC" w:rsidRPr="003A6ACF" w:rsidRDefault="00751BDC" w:rsidP="00751BDC">
      <w:pPr>
        <w:tabs>
          <w:tab w:val="left" w:pos="-720"/>
          <w:tab w:val="left" w:pos="720"/>
        </w:tabs>
        <w:suppressAutoHyphens/>
        <w:jc w:val="both"/>
        <w:rPr>
          <w:color w:val="215E99" w:themeColor="text2" w:themeTint="BF"/>
        </w:rPr>
      </w:pPr>
    </w:p>
    <w:p w14:paraId="722BA2EB" w14:textId="345C0DF8" w:rsidR="00751BDC" w:rsidRPr="003A6ACF" w:rsidRDefault="00751BDC" w:rsidP="00751BDC">
      <w:pPr>
        <w:tabs>
          <w:tab w:val="left" w:pos="-720"/>
          <w:tab w:val="left" w:pos="720"/>
        </w:tabs>
        <w:suppressAutoHyphens/>
        <w:jc w:val="both"/>
        <w:rPr>
          <w:b/>
          <w:bCs/>
          <w:color w:val="215E99" w:themeColor="text2" w:themeTint="BF"/>
        </w:rPr>
      </w:pPr>
      <w:r w:rsidRPr="003A6ACF">
        <w:rPr>
          <w:b/>
          <w:bCs/>
          <w:color w:val="215E99" w:themeColor="text2" w:themeTint="BF"/>
        </w:rPr>
        <w:t>Capacity</w:t>
      </w:r>
    </w:p>
    <w:p w14:paraId="4E2D18C9" w14:textId="124E6DDA" w:rsidR="00DA778C" w:rsidRPr="003A6ACF" w:rsidRDefault="00DA778C" w:rsidP="00751BDC">
      <w:pPr>
        <w:pStyle w:val="ListParagraph"/>
        <w:numPr>
          <w:ilvl w:val="0"/>
          <w:numId w:val="2"/>
        </w:numPr>
        <w:tabs>
          <w:tab w:val="left" w:pos="-720"/>
          <w:tab w:val="left" w:pos="567"/>
          <w:tab w:val="left" w:pos="720"/>
        </w:tabs>
        <w:suppressAutoHyphens/>
        <w:jc w:val="both"/>
        <w:rPr>
          <w:color w:val="215E99" w:themeColor="text2" w:themeTint="BF"/>
        </w:rPr>
      </w:pPr>
      <w:r w:rsidRPr="003A6ACF">
        <w:rPr>
          <w:color w:val="215E99" w:themeColor="text2" w:themeTint="BF"/>
        </w:rPr>
        <w:t xml:space="preserve">It appearing there </w:t>
      </w:r>
      <w:r w:rsidRPr="003A6ACF">
        <w:rPr>
          <w:rFonts w:eastAsia="Calibri"/>
          <w:color w:val="215E99" w:themeColor="text2" w:themeTint="BF"/>
        </w:rPr>
        <w:t>may</w:t>
      </w:r>
      <w:r w:rsidRPr="003A6ACF">
        <w:rPr>
          <w:color w:val="215E99" w:themeColor="text2" w:themeTint="BF"/>
        </w:rPr>
        <w:t xml:space="preserve"> be an issue as whether [</w:t>
      </w:r>
      <w:r w:rsidRPr="003A6ACF">
        <w:rPr>
          <w:i/>
          <w:iCs/>
          <w:color w:val="215E99" w:themeColor="text2" w:themeTint="BF"/>
        </w:rPr>
        <w:t>name</w:t>
      </w:r>
      <w:r w:rsidRPr="003A6ACF">
        <w:rPr>
          <w:color w:val="215E99" w:themeColor="text2" w:themeTint="BF"/>
        </w:rPr>
        <w:t>] lacks capacity (within the meaning of the Mental Capacity Act 2005) to conduct the proceedings, [</w:t>
      </w:r>
      <w:r w:rsidRPr="003A6ACF">
        <w:rPr>
          <w:i/>
          <w:iCs/>
          <w:color w:val="215E99" w:themeColor="text2" w:themeTint="BF"/>
        </w:rPr>
        <w:t>name</w:t>
      </w:r>
      <w:r w:rsidRPr="003A6ACF">
        <w:rPr>
          <w:color w:val="215E99" w:themeColor="text2" w:themeTint="BF"/>
        </w:rPr>
        <w:t>] shall by 4.00pm on [</w:t>
      </w:r>
      <w:r w:rsidRPr="003A6ACF">
        <w:rPr>
          <w:i/>
          <w:iCs/>
          <w:color w:val="215E99" w:themeColor="text2" w:themeTint="BF"/>
        </w:rPr>
        <w:t>date</w:t>
      </w:r>
      <w:r w:rsidRPr="003A6ACF">
        <w:rPr>
          <w:color w:val="215E99" w:themeColor="text2" w:themeTint="BF"/>
        </w:rPr>
        <w:t>] file at court and serve on the parties a report from [</w:t>
      </w:r>
      <w:r w:rsidRPr="003A6ACF">
        <w:rPr>
          <w:i/>
          <w:iCs/>
          <w:color w:val="215E99" w:themeColor="text2" w:themeTint="BF"/>
        </w:rPr>
        <w:t>name of expert</w:t>
      </w:r>
      <w:r w:rsidRPr="003A6ACF">
        <w:rPr>
          <w:color w:val="215E99" w:themeColor="text2" w:themeTint="BF"/>
        </w:rPr>
        <w:t>] assessing their cognitive functioning and whether in the expert’s opinion [</w:t>
      </w:r>
      <w:r w:rsidRPr="003A6ACF">
        <w:rPr>
          <w:i/>
          <w:iCs/>
          <w:color w:val="215E99" w:themeColor="text2" w:themeTint="BF"/>
        </w:rPr>
        <w:t>name</w:t>
      </w:r>
      <w:r w:rsidRPr="003A6ACF">
        <w:rPr>
          <w:color w:val="215E99" w:themeColor="text2" w:themeTint="BF"/>
        </w:rPr>
        <w:t>] has capacity to conduct proceedings; is competent to give evidence and if so any recommendations for measures required for them to give their best evidence; and has capacity to consent to placement for adoption or the making of a placement order. The cost of the report shall be paid by [the parties equally] / [</w:t>
      </w:r>
      <w:r w:rsidRPr="003A6ACF">
        <w:rPr>
          <w:i/>
          <w:iCs/>
          <w:color w:val="215E99" w:themeColor="text2" w:themeTint="BF"/>
        </w:rPr>
        <w:t>name</w:t>
      </w:r>
      <w:r w:rsidRPr="003A6ACF">
        <w:rPr>
          <w:color w:val="215E99" w:themeColor="text2" w:themeTint="BF"/>
        </w:rPr>
        <w:t>].</w:t>
      </w:r>
    </w:p>
    <w:p w14:paraId="331CBC19" w14:textId="77777777" w:rsidR="00DA778C" w:rsidRPr="003A6ACF" w:rsidRDefault="00DA778C" w:rsidP="00751BDC">
      <w:pPr>
        <w:jc w:val="both"/>
        <w:rPr>
          <w:color w:val="215E99" w:themeColor="text2" w:themeTint="BF"/>
        </w:rPr>
      </w:pPr>
    </w:p>
    <w:p w14:paraId="7068E631" w14:textId="6614A177" w:rsidR="00DA778C" w:rsidRPr="003A6ACF" w:rsidRDefault="00DA778C" w:rsidP="00751BDC">
      <w:pPr>
        <w:pStyle w:val="ListParagraph"/>
        <w:numPr>
          <w:ilvl w:val="0"/>
          <w:numId w:val="2"/>
        </w:numPr>
        <w:jc w:val="both"/>
        <w:rPr>
          <w:color w:val="215E99" w:themeColor="text2" w:themeTint="BF"/>
        </w:rPr>
      </w:pPr>
      <w:r w:rsidRPr="003A6ACF">
        <w:rPr>
          <w:color w:val="215E99" w:themeColor="text2" w:themeTint="BF"/>
        </w:rPr>
        <w:t xml:space="preserve">On </w:t>
      </w:r>
      <w:r w:rsidRPr="003A6ACF">
        <w:rPr>
          <w:rFonts w:eastAsia="Calibri"/>
          <w:color w:val="215E99" w:themeColor="text2" w:themeTint="BF"/>
        </w:rPr>
        <w:t>receipt</w:t>
      </w:r>
      <w:r w:rsidRPr="003A6ACF">
        <w:rPr>
          <w:color w:val="215E99" w:themeColor="text2" w:themeTint="BF"/>
        </w:rPr>
        <w:t xml:space="preserve"> of the expert evidence the parties may lodge a consent order providing for the appointment of a litigation friend for [</w:t>
      </w:r>
      <w:r w:rsidRPr="003A6ACF">
        <w:rPr>
          <w:i/>
          <w:iCs/>
          <w:color w:val="215E99" w:themeColor="text2" w:themeTint="BF"/>
        </w:rPr>
        <w:t>name</w:t>
      </w:r>
      <w:r w:rsidRPr="003A6ACF">
        <w:rPr>
          <w:color w:val="215E99" w:themeColor="text2" w:themeTint="BF"/>
        </w:rPr>
        <w:t>].</w:t>
      </w:r>
    </w:p>
    <w:p w14:paraId="0353E136" w14:textId="77777777" w:rsidR="00DA778C" w:rsidRPr="003A6ACF" w:rsidRDefault="00DA778C" w:rsidP="00751BDC">
      <w:pPr>
        <w:jc w:val="both"/>
        <w:rPr>
          <w:color w:val="215E99" w:themeColor="text2" w:themeTint="BF"/>
        </w:rPr>
      </w:pPr>
    </w:p>
    <w:p w14:paraId="43F38E63" w14:textId="62C4C77F" w:rsidR="00DA778C" w:rsidRPr="003A6ACF" w:rsidRDefault="00DA778C" w:rsidP="00751BDC">
      <w:pPr>
        <w:numPr>
          <w:ilvl w:val="0"/>
          <w:numId w:val="2"/>
        </w:numPr>
        <w:jc w:val="both"/>
        <w:rPr>
          <w:color w:val="215E99" w:themeColor="text2" w:themeTint="BF"/>
        </w:rPr>
      </w:pPr>
      <w:r w:rsidRPr="003A6ACF">
        <w:rPr>
          <w:color w:val="215E99" w:themeColor="text2" w:themeTint="BF"/>
        </w:rPr>
        <w:t xml:space="preserve">The </w:t>
      </w:r>
      <w:r w:rsidRPr="003A6ACF">
        <w:rPr>
          <w:rFonts w:eastAsia="Calibri"/>
          <w:color w:val="215E99" w:themeColor="text2" w:themeTint="BF"/>
        </w:rPr>
        <w:t>court</w:t>
      </w:r>
      <w:r w:rsidRPr="003A6ACF">
        <w:rPr>
          <w:color w:val="215E99" w:themeColor="text2" w:themeTint="BF"/>
        </w:rPr>
        <w:t xml:space="preserve"> will otherwise determine [</w:t>
      </w:r>
      <w:r w:rsidRPr="003A6ACF">
        <w:rPr>
          <w:i/>
          <w:iCs/>
          <w:color w:val="215E99" w:themeColor="text2" w:themeTint="BF"/>
        </w:rPr>
        <w:t>name</w:t>
      </w:r>
      <w:r w:rsidRPr="003A6ACF">
        <w:rPr>
          <w:color w:val="215E99" w:themeColor="text2" w:themeTint="BF"/>
        </w:rPr>
        <w:t xml:space="preserve">]’s capacity to conduct the proceedings at the </w:t>
      </w:r>
      <w:r w:rsidR="00CF33AB">
        <w:rPr>
          <w:color w:val="215E99" w:themeColor="text2" w:themeTint="BF"/>
        </w:rPr>
        <w:t>CMH</w:t>
      </w:r>
      <w:r w:rsidRPr="003A6ACF">
        <w:rPr>
          <w:color w:val="215E99" w:themeColor="text2" w:themeTint="BF"/>
        </w:rPr>
        <w:t xml:space="preserve"> if the expert evidence is available by that date.</w:t>
      </w:r>
    </w:p>
    <w:p w14:paraId="4DB6E989" w14:textId="77777777" w:rsidR="00DA778C" w:rsidRPr="003A6ACF" w:rsidRDefault="00DA778C" w:rsidP="00751BDC">
      <w:pPr>
        <w:pStyle w:val="ListParagraph"/>
        <w:tabs>
          <w:tab w:val="left" w:pos="-720"/>
          <w:tab w:val="left" w:pos="567"/>
          <w:tab w:val="left" w:pos="720"/>
        </w:tabs>
        <w:suppressAutoHyphens/>
        <w:ind w:left="360"/>
        <w:jc w:val="both"/>
        <w:rPr>
          <w:color w:val="215E99" w:themeColor="text2" w:themeTint="BF"/>
        </w:rPr>
      </w:pPr>
    </w:p>
    <w:p w14:paraId="5AE650B3" w14:textId="45B648C8" w:rsidR="008A166E" w:rsidRPr="003A6ACF" w:rsidRDefault="00A12162" w:rsidP="00A12162">
      <w:pPr>
        <w:pBdr>
          <w:top w:val="nil"/>
          <w:left w:val="nil"/>
          <w:bottom w:val="nil"/>
          <w:right w:val="nil"/>
          <w:between w:val="nil"/>
          <w:bar w:val="nil"/>
        </w:pBdr>
        <w:spacing w:line="276" w:lineRule="auto"/>
        <w:jc w:val="both"/>
        <w:rPr>
          <w:color w:val="215E99" w:themeColor="text2" w:themeTint="BF"/>
        </w:rPr>
      </w:pPr>
      <w:r w:rsidRPr="003A6ACF">
        <w:rPr>
          <w:b/>
          <w:bCs/>
          <w:color w:val="215E99" w:themeColor="text2" w:themeTint="BF"/>
        </w:rPr>
        <w:t>J</w:t>
      </w:r>
      <w:r w:rsidR="008A166E" w:rsidRPr="003A6ACF">
        <w:rPr>
          <w:b/>
          <w:bCs/>
          <w:color w:val="215E99" w:themeColor="text2" w:themeTint="BF"/>
        </w:rPr>
        <w:t>urisdiction issue</w:t>
      </w:r>
      <w:r w:rsidR="008A166E" w:rsidRPr="003A6ACF">
        <w:rPr>
          <w:color w:val="215E99" w:themeColor="text2" w:themeTint="BF"/>
        </w:rPr>
        <w:t xml:space="preserve"> </w:t>
      </w:r>
    </w:p>
    <w:p w14:paraId="50B2BE97" w14:textId="7527B66F" w:rsidR="008A166E" w:rsidRPr="003A6ACF" w:rsidRDefault="008A166E" w:rsidP="00A12162">
      <w:pPr>
        <w:pStyle w:val="ListParagraph"/>
        <w:numPr>
          <w:ilvl w:val="0"/>
          <w:numId w:val="2"/>
        </w:numPr>
        <w:spacing w:line="276" w:lineRule="auto"/>
        <w:jc w:val="both"/>
        <w:rPr>
          <w:color w:val="215E99" w:themeColor="text2" w:themeTint="BF"/>
        </w:rPr>
      </w:pPr>
      <w:r w:rsidRPr="003A6ACF">
        <w:rPr>
          <w:color w:val="215E99" w:themeColor="text2" w:themeTint="BF"/>
        </w:rPr>
        <w:t xml:space="preserve">There is an issue as to jurisdiction in respect of the children and consideration needs to be given to this issue by the parties as a matter of urgency; and </w:t>
      </w:r>
    </w:p>
    <w:p w14:paraId="4A80983B" w14:textId="77777777" w:rsidR="008A166E" w:rsidRPr="003A6ACF" w:rsidRDefault="008A166E" w:rsidP="008A166E">
      <w:pPr>
        <w:pStyle w:val="ListParagraph"/>
        <w:spacing w:line="276" w:lineRule="auto"/>
        <w:ind w:left="360"/>
        <w:jc w:val="both"/>
        <w:rPr>
          <w:color w:val="215E99" w:themeColor="text2" w:themeTint="BF"/>
        </w:rPr>
      </w:pPr>
    </w:p>
    <w:p w14:paraId="74467F58" w14:textId="77777777" w:rsidR="008A166E" w:rsidRPr="003A6ACF" w:rsidRDefault="008A166E" w:rsidP="008A166E">
      <w:pPr>
        <w:pStyle w:val="ListParagraph"/>
        <w:numPr>
          <w:ilvl w:val="0"/>
          <w:numId w:val="6"/>
        </w:numPr>
        <w:pBdr>
          <w:top w:val="nil"/>
          <w:left w:val="nil"/>
          <w:bottom w:val="nil"/>
          <w:right w:val="nil"/>
          <w:between w:val="nil"/>
          <w:bar w:val="nil"/>
        </w:pBdr>
        <w:spacing w:line="276" w:lineRule="auto"/>
        <w:jc w:val="both"/>
        <w:rPr>
          <w:snapToGrid w:val="0"/>
          <w:color w:val="215E99" w:themeColor="text2" w:themeTint="BF"/>
        </w:rPr>
      </w:pPr>
      <w:r w:rsidRPr="003A6ACF">
        <w:rPr>
          <w:color w:val="215E99" w:themeColor="text2" w:themeTint="BF"/>
        </w:rPr>
        <w:t>The local authority shall liaise with the [</w:t>
      </w:r>
      <w:r w:rsidRPr="003A6ACF">
        <w:rPr>
          <w:i/>
          <w:iCs/>
          <w:color w:val="215E99" w:themeColor="text2" w:themeTint="BF"/>
        </w:rPr>
        <w:t>identify country</w:t>
      </w:r>
      <w:r w:rsidRPr="003A6ACF">
        <w:rPr>
          <w:color w:val="215E99" w:themeColor="text2" w:themeTint="BF"/>
        </w:rPr>
        <w:t>] Consular authority in England and Wales or other competent authority in that state in relation to the proceedings or make a request to the Central Authority of that country for such information as may be relevant to determine issues of jurisdiction.</w:t>
      </w:r>
      <w:r w:rsidRPr="003A6ACF">
        <w:rPr>
          <w:snapToGrid w:val="0"/>
          <w:color w:val="215E99" w:themeColor="text2" w:themeTint="BF"/>
        </w:rPr>
        <w:t xml:space="preserve">  </w:t>
      </w:r>
    </w:p>
    <w:p w14:paraId="4F9040AA" w14:textId="77777777" w:rsidR="008A166E" w:rsidRPr="003A6ACF" w:rsidRDefault="008A166E" w:rsidP="008A166E">
      <w:pPr>
        <w:pStyle w:val="ListParagraph"/>
        <w:numPr>
          <w:ilvl w:val="0"/>
          <w:numId w:val="6"/>
        </w:numPr>
        <w:pBdr>
          <w:top w:val="nil"/>
          <w:left w:val="nil"/>
          <w:bottom w:val="nil"/>
          <w:right w:val="nil"/>
          <w:between w:val="nil"/>
          <w:bar w:val="nil"/>
        </w:pBdr>
        <w:spacing w:line="276" w:lineRule="auto"/>
        <w:jc w:val="both"/>
        <w:rPr>
          <w:snapToGrid w:val="0"/>
          <w:color w:val="215E99" w:themeColor="text2" w:themeTint="BF"/>
        </w:rPr>
      </w:pPr>
      <w:proofErr w:type="gramStart"/>
      <w:r w:rsidRPr="003A6ACF">
        <w:rPr>
          <w:snapToGrid w:val="0"/>
          <w:color w:val="215E99" w:themeColor="text2" w:themeTint="BF"/>
        </w:rPr>
        <w:t>In the event that</w:t>
      </w:r>
      <w:proofErr w:type="gramEnd"/>
      <w:r w:rsidRPr="003A6ACF">
        <w:rPr>
          <w:snapToGrid w:val="0"/>
          <w:color w:val="215E99" w:themeColor="text2" w:themeTint="BF"/>
        </w:rPr>
        <w:t xml:space="preserve"> the making of such an enquiry may risk the safety of any of the parties to the proceedings or their relatives, then the local authority shall not liaise or make such request but must provide to the court an explanation at the CMH.</w:t>
      </w:r>
    </w:p>
    <w:p w14:paraId="2CF99496" w14:textId="77777777" w:rsidR="008A166E" w:rsidRPr="003A6ACF" w:rsidRDefault="008A166E" w:rsidP="008A166E">
      <w:pPr>
        <w:pStyle w:val="ListParagraph"/>
        <w:numPr>
          <w:ilvl w:val="0"/>
          <w:numId w:val="6"/>
        </w:numPr>
        <w:pBdr>
          <w:top w:val="nil"/>
          <w:left w:val="nil"/>
          <w:bottom w:val="nil"/>
          <w:right w:val="nil"/>
          <w:between w:val="nil"/>
          <w:bar w:val="nil"/>
        </w:pBdr>
        <w:spacing w:line="276" w:lineRule="auto"/>
        <w:jc w:val="both"/>
        <w:rPr>
          <w:snapToGrid w:val="0"/>
          <w:color w:val="215E99" w:themeColor="text2" w:themeTint="BF"/>
        </w:rPr>
      </w:pPr>
      <w:r w:rsidRPr="003A6ACF">
        <w:rPr>
          <w:snapToGrid w:val="0"/>
          <w:color w:val="215E99" w:themeColor="text2" w:themeTint="BF"/>
        </w:rPr>
        <w:t>Unless any concern has been raised in relation to (ii) above, a representative of the Consular Authority is invited to attend court for all future hearings.  The local authority shall inform the Consular Authority of this invitation.</w:t>
      </w:r>
    </w:p>
    <w:p w14:paraId="7DC60B4A" w14:textId="77777777" w:rsidR="008A166E" w:rsidRPr="003A6ACF" w:rsidRDefault="008A166E" w:rsidP="008A166E">
      <w:pPr>
        <w:tabs>
          <w:tab w:val="left" w:pos="-720"/>
          <w:tab w:val="left" w:pos="720"/>
        </w:tabs>
        <w:suppressAutoHyphens/>
        <w:ind w:left="360"/>
        <w:jc w:val="both"/>
        <w:rPr>
          <w:color w:val="215E99" w:themeColor="text2" w:themeTint="BF"/>
        </w:rPr>
      </w:pPr>
    </w:p>
    <w:p w14:paraId="1855F0A2" w14:textId="77777777" w:rsidR="00705B04" w:rsidRPr="000A63BB" w:rsidRDefault="00705B04" w:rsidP="00705B04">
      <w:pPr>
        <w:jc w:val="both"/>
        <w:rPr>
          <w:b/>
          <w:bCs/>
          <w:color w:val="215E99" w:themeColor="text2" w:themeTint="BF"/>
        </w:rPr>
      </w:pPr>
      <w:r w:rsidRPr="000A63BB">
        <w:rPr>
          <w:b/>
          <w:bCs/>
          <w:color w:val="215E99" w:themeColor="text2" w:themeTint="BF"/>
        </w:rPr>
        <w:t>International Issue</w:t>
      </w:r>
    </w:p>
    <w:p w14:paraId="33FD478D" w14:textId="04EAF52E" w:rsidR="00705B04" w:rsidRPr="000A63BB" w:rsidRDefault="00705B04" w:rsidP="00705B04">
      <w:pPr>
        <w:pStyle w:val="ListParagraph"/>
        <w:numPr>
          <w:ilvl w:val="0"/>
          <w:numId w:val="2"/>
        </w:numPr>
        <w:jc w:val="both"/>
        <w:rPr>
          <w:color w:val="215E99" w:themeColor="text2" w:themeTint="BF"/>
        </w:rPr>
      </w:pPr>
      <w:r w:rsidRPr="000A63BB">
        <w:rPr>
          <w:color w:val="215E99" w:themeColor="text2" w:themeTint="BF"/>
        </w:rPr>
        <w:t xml:space="preserve">The Local Authority shall complete and upload to FPL </w:t>
      </w:r>
      <w:r w:rsidR="00C01222" w:rsidRPr="000A63BB">
        <w:rPr>
          <w:color w:val="215E99" w:themeColor="text2" w:themeTint="BF"/>
        </w:rPr>
        <w:t xml:space="preserve">(the portal) </w:t>
      </w:r>
      <w:r w:rsidRPr="000A63BB">
        <w:rPr>
          <w:color w:val="215E99" w:themeColor="text2" w:themeTint="BF"/>
        </w:rPr>
        <w:t xml:space="preserve">for </w:t>
      </w:r>
      <w:r w:rsidR="00FD329A" w:rsidRPr="000A63BB">
        <w:rPr>
          <w:color w:val="215E99" w:themeColor="text2" w:themeTint="BF"/>
        </w:rPr>
        <w:t xml:space="preserve">judicial </w:t>
      </w:r>
      <w:r w:rsidRPr="000A63BB">
        <w:rPr>
          <w:color w:val="215E99" w:themeColor="text2" w:themeTint="BF"/>
        </w:rPr>
        <w:t>approval an EX660 to establish from the Home Office the current immigration status of the child(ren) and the parents.</w:t>
      </w:r>
    </w:p>
    <w:p w14:paraId="17F8F1C9" w14:textId="17CB908C" w:rsidR="00705B04" w:rsidRPr="003A6ACF" w:rsidRDefault="00705B04" w:rsidP="00705B04">
      <w:pPr>
        <w:pStyle w:val="ListParagraph"/>
        <w:tabs>
          <w:tab w:val="left" w:pos="-720"/>
          <w:tab w:val="left" w:pos="720"/>
        </w:tabs>
        <w:suppressAutoHyphens/>
        <w:ind w:left="567"/>
        <w:jc w:val="both"/>
        <w:rPr>
          <w:b/>
          <w:bCs/>
          <w:color w:val="215E99" w:themeColor="text2" w:themeTint="BF"/>
        </w:rPr>
      </w:pPr>
    </w:p>
    <w:p w14:paraId="558F60A8" w14:textId="15D498DC" w:rsidR="00A12162" w:rsidRPr="003A6ACF" w:rsidRDefault="00A12162" w:rsidP="00A12162">
      <w:pPr>
        <w:tabs>
          <w:tab w:val="left" w:pos="-720"/>
          <w:tab w:val="left" w:pos="720"/>
        </w:tabs>
        <w:suppressAutoHyphens/>
        <w:jc w:val="both"/>
        <w:rPr>
          <w:color w:val="215E99" w:themeColor="text2" w:themeTint="BF"/>
        </w:rPr>
      </w:pPr>
      <w:r w:rsidRPr="003A6ACF">
        <w:rPr>
          <w:b/>
          <w:bCs/>
          <w:color w:val="215E99" w:themeColor="text2" w:themeTint="BF"/>
        </w:rPr>
        <w:t>Interpreter(s) required</w:t>
      </w:r>
    </w:p>
    <w:p w14:paraId="1B03E1A3" w14:textId="076998BC" w:rsidR="008A166E" w:rsidRPr="003A6ACF" w:rsidRDefault="008A166E" w:rsidP="00A12162">
      <w:pPr>
        <w:pStyle w:val="ListParagraph"/>
        <w:numPr>
          <w:ilvl w:val="0"/>
          <w:numId w:val="2"/>
        </w:numPr>
        <w:tabs>
          <w:tab w:val="left" w:pos="-720"/>
          <w:tab w:val="left" w:pos="720"/>
        </w:tabs>
        <w:suppressAutoHyphens/>
        <w:jc w:val="both"/>
        <w:rPr>
          <w:color w:val="215E99" w:themeColor="text2" w:themeTint="BF"/>
        </w:rPr>
      </w:pPr>
      <w:r w:rsidRPr="003A6ACF">
        <w:rPr>
          <w:color w:val="215E99" w:themeColor="text2" w:themeTint="BF"/>
        </w:rPr>
        <w:lastRenderedPageBreak/>
        <w:t>An interpreter</w:t>
      </w:r>
      <w:r w:rsidR="00F12ACE">
        <w:rPr>
          <w:color w:val="215E99" w:themeColor="text2" w:themeTint="BF"/>
        </w:rPr>
        <w:t>/</w:t>
      </w:r>
      <w:r w:rsidRPr="003A6ACF">
        <w:rPr>
          <w:color w:val="215E99" w:themeColor="text2" w:themeTint="BF"/>
        </w:rPr>
        <w:t>s will be booked by the CTSC (FPL administration team) to attend court for the CMH and at all future hearings.  The language required and party requiring the interpreter is as follows:</w:t>
      </w:r>
    </w:p>
    <w:p w14:paraId="0CB0773E" w14:textId="77777777" w:rsidR="00A12162" w:rsidRPr="003A6ACF" w:rsidRDefault="00A12162" w:rsidP="00A12162">
      <w:pPr>
        <w:pStyle w:val="ListParagraph"/>
        <w:tabs>
          <w:tab w:val="left" w:pos="-720"/>
          <w:tab w:val="left" w:pos="720"/>
        </w:tabs>
        <w:suppressAutoHyphens/>
        <w:ind w:left="567"/>
        <w:jc w:val="both"/>
        <w:rPr>
          <w:color w:val="215E99" w:themeColor="text2" w:themeTint="BF"/>
        </w:rPr>
      </w:pPr>
    </w:p>
    <w:p w14:paraId="32E36FA3" w14:textId="57C7463C" w:rsidR="008A166E" w:rsidRDefault="008A166E" w:rsidP="008A166E">
      <w:pPr>
        <w:numPr>
          <w:ilvl w:val="1"/>
          <w:numId w:val="2"/>
        </w:numPr>
        <w:tabs>
          <w:tab w:val="left" w:pos="-720"/>
          <w:tab w:val="left" w:pos="720"/>
        </w:tabs>
        <w:suppressAutoHyphens/>
        <w:jc w:val="both"/>
        <w:rPr>
          <w:color w:val="215E99" w:themeColor="text2" w:themeTint="BF"/>
        </w:rPr>
      </w:pPr>
      <w:bookmarkStart w:id="4" w:name="_Hlk213269827"/>
      <w:r w:rsidRPr="003A6ACF">
        <w:rPr>
          <w:color w:val="215E99" w:themeColor="text2" w:themeTint="BF"/>
        </w:rPr>
        <w:t>[</w:t>
      </w:r>
      <w:r w:rsidR="00D9718C" w:rsidRPr="003A6ACF">
        <w:rPr>
          <w:b/>
          <w:bCs/>
          <w:color w:val="215E99" w:themeColor="text2" w:themeTint="BF"/>
        </w:rPr>
        <w:t>LANGUAGE</w:t>
      </w:r>
      <w:r w:rsidRPr="003A6ACF">
        <w:rPr>
          <w:color w:val="215E99" w:themeColor="text2" w:themeTint="BF"/>
        </w:rPr>
        <w:t>] for [</w:t>
      </w:r>
      <w:r w:rsidR="00D9718C" w:rsidRPr="003A6ACF">
        <w:rPr>
          <w:b/>
          <w:bCs/>
          <w:color w:val="215E99" w:themeColor="text2" w:themeTint="BF"/>
        </w:rPr>
        <w:t>PARTY</w:t>
      </w:r>
      <w:r w:rsidRPr="003A6ACF">
        <w:rPr>
          <w:color w:val="215E99" w:themeColor="text2" w:themeTint="BF"/>
        </w:rPr>
        <w:t>]</w:t>
      </w:r>
    </w:p>
    <w:bookmarkEnd w:id="4"/>
    <w:p w14:paraId="06A7D16C" w14:textId="77777777" w:rsidR="00383D0D" w:rsidRPr="000A63BB" w:rsidRDefault="00383D0D" w:rsidP="00383D0D">
      <w:pPr>
        <w:numPr>
          <w:ilvl w:val="1"/>
          <w:numId w:val="2"/>
        </w:numPr>
        <w:tabs>
          <w:tab w:val="left" w:pos="-720"/>
          <w:tab w:val="left" w:pos="720"/>
        </w:tabs>
        <w:suppressAutoHyphens/>
        <w:jc w:val="both"/>
        <w:rPr>
          <w:color w:val="215E99" w:themeColor="text2" w:themeTint="BF"/>
        </w:rPr>
      </w:pPr>
      <w:r w:rsidRPr="000A63BB">
        <w:rPr>
          <w:color w:val="215E99" w:themeColor="text2" w:themeTint="BF"/>
        </w:rPr>
        <w:t>[</w:t>
      </w:r>
      <w:r w:rsidRPr="000A63BB">
        <w:rPr>
          <w:b/>
          <w:bCs/>
          <w:color w:val="215E99" w:themeColor="text2" w:themeTint="BF"/>
        </w:rPr>
        <w:t>LANGUAGE</w:t>
      </w:r>
      <w:r w:rsidRPr="000A63BB">
        <w:rPr>
          <w:color w:val="215E99" w:themeColor="text2" w:themeTint="BF"/>
        </w:rPr>
        <w:t>] for [</w:t>
      </w:r>
      <w:r w:rsidRPr="000A63BB">
        <w:rPr>
          <w:b/>
          <w:bCs/>
          <w:color w:val="215E99" w:themeColor="text2" w:themeTint="BF"/>
        </w:rPr>
        <w:t>PARTY</w:t>
      </w:r>
      <w:r w:rsidRPr="000A63BB">
        <w:rPr>
          <w:color w:val="215E99" w:themeColor="text2" w:themeTint="BF"/>
        </w:rPr>
        <w:t>]</w:t>
      </w:r>
    </w:p>
    <w:p w14:paraId="39D631BF" w14:textId="77777777" w:rsidR="00F12ACE" w:rsidRPr="003A6ACF" w:rsidRDefault="00F12ACE" w:rsidP="00383D0D">
      <w:pPr>
        <w:tabs>
          <w:tab w:val="left" w:pos="-720"/>
          <w:tab w:val="left" w:pos="720"/>
        </w:tabs>
        <w:suppressAutoHyphens/>
        <w:ind w:left="1134"/>
        <w:jc w:val="both"/>
        <w:rPr>
          <w:color w:val="215E99" w:themeColor="text2" w:themeTint="BF"/>
        </w:rPr>
      </w:pPr>
    </w:p>
    <w:p w14:paraId="6982D40F" w14:textId="77777777" w:rsidR="00A12162" w:rsidRPr="003A6ACF" w:rsidRDefault="00A12162" w:rsidP="00A12162">
      <w:pPr>
        <w:tabs>
          <w:tab w:val="left" w:pos="-720"/>
          <w:tab w:val="left" w:pos="720"/>
        </w:tabs>
        <w:suppressAutoHyphens/>
        <w:jc w:val="both"/>
        <w:rPr>
          <w:color w:val="215E99" w:themeColor="text2" w:themeTint="BF"/>
        </w:rPr>
      </w:pPr>
    </w:p>
    <w:p w14:paraId="5A3E99FA" w14:textId="24397970" w:rsidR="008A166E" w:rsidRPr="003A6ACF" w:rsidRDefault="00A12162" w:rsidP="00A12162">
      <w:pPr>
        <w:tabs>
          <w:tab w:val="left" w:pos="-720"/>
          <w:tab w:val="left" w:pos="720"/>
        </w:tabs>
        <w:suppressAutoHyphens/>
        <w:jc w:val="both"/>
        <w:rPr>
          <w:color w:val="215E99" w:themeColor="text2" w:themeTint="BF"/>
        </w:rPr>
      </w:pPr>
      <w:r w:rsidRPr="003A6ACF">
        <w:rPr>
          <w:b/>
          <w:bCs/>
          <w:color w:val="215E99" w:themeColor="text2" w:themeTint="BF"/>
        </w:rPr>
        <w:t>Production Order</w:t>
      </w:r>
    </w:p>
    <w:p w14:paraId="2EA5FCE3" w14:textId="4DBCEA2D" w:rsidR="008A166E" w:rsidRPr="003A6ACF" w:rsidRDefault="008A166E" w:rsidP="00A12162">
      <w:pPr>
        <w:pStyle w:val="ListParagraph"/>
        <w:numPr>
          <w:ilvl w:val="0"/>
          <w:numId w:val="2"/>
        </w:numPr>
        <w:tabs>
          <w:tab w:val="left" w:pos="-720"/>
          <w:tab w:val="left" w:pos="720"/>
        </w:tabs>
        <w:suppressAutoHyphens/>
        <w:jc w:val="both"/>
        <w:rPr>
          <w:color w:val="215E99" w:themeColor="text2" w:themeTint="BF"/>
        </w:rPr>
      </w:pPr>
      <w:r w:rsidRPr="003A6ACF">
        <w:rPr>
          <w:color w:val="215E99" w:themeColor="text2" w:themeTint="BF"/>
        </w:rPr>
        <w:t>The Governor of HMP [</w:t>
      </w:r>
      <w:r w:rsidR="00D9718C" w:rsidRPr="003A6ACF">
        <w:rPr>
          <w:color w:val="215E99" w:themeColor="text2" w:themeTint="BF"/>
        </w:rPr>
        <w:t xml:space="preserve"> </w:t>
      </w:r>
      <w:r w:rsidR="00D9718C" w:rsidRPr="003A6ACF">
        <w:rPr>
          <w:b/>
          <w:bCs/>
          <w:color w:val="215E99" w:themeColor="text2" w:themeTint="BF"/>
        </w:rPr>
        <w:t>PRISON NAME</w:t>
      </w:r>
      <w:r w:rsidRPr="003A6ACF">
        <w:rPr>
          <w:color w:val="215E99" w:themeColor="text2" w:themeTint="BF"/>
        </w:rPr>
        <w:tab/>
        <w:t>] is required to produc</w:t>
      </w:r>
      <w:r w:rsidR="00A12162" w:rsidRPr="003A6ACF">
        <w:rPr>
          <w:color w:val="215E99" w:themeColor="text2" w:themeTint="BF"/>
        </w:rPr>
        <w:t>e</w:t>
      </w:r>
      <w:r w:rsidRPr="003A6ACF">
        <w:rPr>
          <w:color w:val="215E99" w:themeColor="text2" w:themeTint="BF"/>
        </w:rPr>
        <w:t xml:space="preserve"> </w:t>
      </w:r>
      <w:r w:rsidR="00A12162" w:rsidRPr="003A6ACF">
        <w:rPr>
          <w:color w:val="215E99" w:themeColor="text2" w:themeTint="BF"/>
        </w:rPr>
        <w:t>[</w:t>
      </w:r>
      <w:r w:rsidR="00A12162" w:rsidRPr="003A6ACF">
        <w:rPr>
          <w:b/>
          <w:bCs/>
          <w:color w:val="215E99" w:themeColor="text2" w:themeTint="BF"/>
        </w:rPr>
        <w:t xml:space="preserve">in </w:t>
      </w:r>
      <w:r w:rsidRPr="003A6ACF">
        <w:rPr>
          <w:b/>
          <w:bCs/>
          <w:color w:val="215E99" w:themeColor="text2" w:themeTint="BF"/>
        </w:rPr>
        <w:t>person/for a remote hearing</w:t>
      </w:r>
      <w:r w:rsidR="00A12162" w:rsidRPr="003A6ACF">
        <w:rPr>
          <w:color w:val="215E99" w:themeColor="text2" w:themeTint="BF"/>
        </w:rPr>
        <w:t>]</w:t>
      </w:r>
      <w:r w:rsidRPr="003A6ACF">
        <w:rPr>
          <w:color w:val="215E99" w:themeColor="text2" w:themeTint="BF"/>
        </w:rPr>
        <w:t xml:space="preserve">  [</w:t>
      </w:r>
      <w:r w:rsidR="00D9718C" w:rsidRPr="003A6ACF">
        <w:rPr>
          <w:b/>
          <w:bCs/>
          <w:color w:val="215E99" w:themeColor="text2" w:themeTint="BF"/>
        </w:rPr>
        <w:t>PRISONER NAME</w:t>
      </w:r>
      <w:r w:rsidRPr="003A6ACF">
        <w:rPr>
          <w:color w:val="215E99" w:themeColor="text2" w:themeTint="BF"/>
        </w:rPr>
        <w:t>] prison number [</w:t>
      </w:r>
      <w:r w:rsidR="00D9718C" w:rsidRPr="003A6ACF">
        <w:rPr>
          <w:b/>
          <w:bCs/>
          <w:color w:val="215E99" w:themeColor="text2" w:themeTint="BF"/>
        </w:rPr>
        <w:t>PRISON NUMBER</w:t>
      </w:r>
      <w:r w:rsidRPr="003A6ACF">
        <w:rPr>
          <w:color w:val="215E99" w:themeColor="text2" w:themeTint="BF"/>
        </w:rPr>
        <w:t>] at [</w:t>
      </w:r>
      <w:r w:rsidR="00D9718C" w:rsidRPr="003A6ACF">
        <w:rPr>
          <w:b/>
          <w:bCs/>
          <w:color w:val="215E99" w:themeColor="text2" w:themeTint="BF"/>
        </w:rPr>
        <w:t>COURT</w:t>
      </w:r>
      <w:r w:rsidR="00D9718C" w:rsidRPr="003A6ACF">
        <w:rPr>
          <w:color w:val="215E99" w:themeColor="text2" w:themeTint="BF"/>
        </w:rPr>
        <w:t xml:space="preserve">] </w:t>
      </w:r>
      <w:r w:rsidRPr="003A6ACF">
        <w:rPr>
          <w:color w:val="215E99" w:themeColor="text2" w:themeTint="BF"/>
        </w:rPr>
        <w:t>on [</w:t>
      </w:r>
      <w:r w:rsidR="00656DE8" w:rsidRPr="003A6ACF">
        <w:rPr>
          <w:b/>
          <w:bCs/>
          <w:color w:val="215E99" w:themeColor="text2" w:themeTint="BF"/>
        </w:rPr>
        <w:t>DATE</w:t>
      </w:r>
      <w:r w:rsidRPr="003A6ACF">
        <w:rPr>
          <w:color w:val="215E99" w:themeColor="text2" w:themeTint="BF"/>
        </w:rPr>
        <w:t>]</w:t>
      </w:r>
      <w:r w:rsidR="00D9718C" w:rsidRPr="003A6ACF">
        <w:rPr>
          <w:color w:val="215E99" w:themeColor="text2" w:themeTint="BF"/>
        </w:rPr>
        <w:t xml:space="preserve"> </w:t>
      </w:r>
      <w:r w:rsidR="00FB7F9B" w:rsidRPr="003A6ACF">
        <w:rPr>
          <w:color w:val="215E99" w:themeColor="text2" w:themeTint="BF"/>
        </w:rPr>
        <w:t>at</w:t>
      </w:r>
      <w:r w:rsidR="00D9718C" w:rsidRPr="003A6ACF">
        <w:rPr>
          <w:color w:val="215E99" w:themeColor="text2" w:themeTint="BF"/>
        </w:rPr>
        <w:t xml:space="preserve"> [</w:t>
      </w:r>
      <w:r w:rsidR="00D9718C" w:rsidRPr="003A6ACF">
        <w:rPr>
          <w:b/>
          <w:bCs/>
          <w:color w:val="215E99" w:themeColor="text2" w:themeTint="BF"/>
        </w:rPr>
        <w:t>TIME</w:t>
      </w:r>
      <w:r w:rsidR="00D9718C" w:rsidRPr="003A6ACF">
        <w:rPr>
          <w:color w:val="215E99" w:themeColor="text2" w:themeTint="BF"/>
        </w:rPr>
        <w:t xml:space="preserve">] </w:t>
      </w:r>
      <w:r w:rsidRPr="003A6ACF">
        <w:rPr>
          <w:color w:val="215E99" w:themeColor="text2" w:themeTint="BF"/>
        </w:rPr>
        <w:t xml:space="preserve"> </w:t>
      </w:r>
      <w:r w:rsidR="00A12162" w:rsidRPr="003A6ACF">
        <w:rPr>
          <w:color w:val="215E99" w:themeColor="text2" w:themeTint="BF"/>
        </w:rPr>
        <w:t xml:space="preserve"> </w:t>
      </w:r>
    </w:p>
    <w:p w14:paraId="67FADC01" w14:textId="77777777" w:rsidR="00A12162" w:rsidRPr="003A6ACF" w:rsidRDefault="00A12162" w:rsidP="00A12162">
      <w:pPr>
        <w:tabs>
          <w:tab w:val="left" w:pos="-720"/>
          <w:tab w:val="left" w:pos="720"/>
        </w:tabs>
        <w:suppressAutoHyphens/>
        <w:ind w:left="360"/>
        <w:jc w:val="both"/>
        <w:rPr>
          <w:color w:val="215E99" w:themeColor="text2" w:themeTint="BF"/>
        </w:rPr>
      </w:pPr>
    </w:p>
    <w:p w14:paraId="6605369C" w14:textId="36FFE1FE" w:rsidR="00A12162" w:rsidRPr="003A6ACF" w:rsidRDefault="00A12162" w:rsidP="00A12162">
      <w:pPr>
        <w:pStyle w:val="ListParagraph"/>
        <w:numPr>
          <w:ilvl w:val="0"/>
          <w:numId w:val="2"/>
        </w:numPr>
        <w:tabs>
          <w:tab w:val="left" w:pos="-720"/>
          <w:tab w:val="left" w:pos="720"/>
        </w:tabs>
        <w:suppressAutoHyphens/>
        <w:jc w:val="both"/>
        <w:rPr>
          <w:color w:val="215E99" w:themeColor="text2" w:themeTint="BF"/>
        </w:rPr>
      </w:pPr>
      <w:r w:rsidRPr="003A6ACF">
        <w:rPr>
          <w:color w:val="215E99" w:themeColor="text2" w:themeTint="BF"/>
        </w:rPr>
        <w:t>The hearing is estimated to last [</w:t>
      </w:r>
      <w:r w:rsidRPr="003A6ACF">
        <w:rPr>
          <w:b/>
          <w:bCs/>
          <w:iCs/>
          <w:color w:val="215E99" w:themeColor="text2" w:themeTint="BF"/>
        </w:rPr>
        <w:t>TIME ESTIMATE</w:t>
      </w:r>
      <w:r w:rsidRPr="003A6ACF">
        <w:rPr>
          <w:color w:val="215E99" w:themeColor="text2" w:themeTint="BF"/>
        </w:rPr>
        <w:t>] and the prisoner is expected to be present from [</w:t>
      </w:r>
      <w:r w:rsidRPr="003A6ACF">
        <w:rPr>
          <w:b/>
          <w:bCs/>
          <w:color w:val="215E99" w:themeColor="text2" w:themeTint="BF"/>
        </w:rPr>
        <w:t>TIME</w:t>
      </w:r>
      <w:r w:rsidRPr="003A6ACF">
        <w:rPr>
          <w:color w:val="215E99" w:themeColor="text2" w:themeTint="BF"/>
        </w:rPr>
        <w:t xml:space="preserve">] </w:t>
      </w:r>
      <w:r w:rsidRPr="003A6ACF">
        <w:rPr>
          <w:color w:val="215E99" w:themeColor="text2" w:themeTint="BF"/>
          <w:u w:val="single"/>
        </w:rPr>
        <w:t>and</w:t>
      </w:r>
      <w:r w:rsidRPr="003A6ACF">
        <w:rPr>
          <w:color w:val="215E99" w:themeColor="text2" w:themeTint="BF"/>
        </w:rPr>
        <w:t xml:space="preserve"> throughout the hearing</w:t>
      </w:r>
      <w:r w:rsidR="00D9718C" w:rsidRPr="003A6ACF">
        <w:rPr>
          <w:color w:val="215E99" w:themeColor="text2" w:themeTint="BF"/>
        </w:rPr>
        <w:t xml:space="preserve"> until [</w:t>
      </w:r>
      <w:r w:rsidR="00D9718C" w:rsidRPr="003A6ACF">
        <w:rPr>
          <w:b/>
          <w:bCs/>
          <w:color w:val="215E99" w:themeColor="text2" w:themeTint="BF"/>
        </w:rPr>
        <w:t>TIME</w:t>
      </w:r>
      <w:r w:rsidR="00D9718C" w:rsidRPr="003A6ACF">
        <w:rPr>
          <w:color w:val="215E99" w:themeColor="text2" w:themeTint="BF"/>
        </w:rPr>
        <w:t>].</w:t>
      </w:r>
    </w:p>
    <w:p w14:paraId="5083E37D" w14:textId="77777777" w:rsidR="00D9718C" w:rsidRPr="003A6ACF" w:rsidRDefault="00D9718C" w:rsidP="00D9718C">
      <w:pPr>
        <w:pStyle w:val="ListParagraph"/>
        <w:rPr>
          <w:color w:val="215E99" w:themeColor="text2" w:themeTint="BF"/>
        </w:rPr>
      </w:pPr>
    </w:p>
    <w:p w14:paraId="2A7D3397" w14:textId="77777777" w:rsidR="00F428B2" w:rsidRPr="003A6ACF" w:rsidRDefault="00D9718C" w:rsidP="00F428B2">
      <w:pPr>
        <w:pStyle w:val="ListParagraph"/>
        <w:numPr>
          <w:ilvl w:val="0"/>
          <w:numId w:val="2"/>
        </w:numPr>
        <w:tabs>
          <w:tab w:val="left" w:pos="-720"/>
          <w:tab w:val="left" w:pos="720"/>
        </w:tabs>
        <w:suppressAutoHyphens/>
        <w:jc w:val="both"/>
        <w:rPr>
          <w:color w:val="215E99" w:themeColor="text2" w:themeTint="BF"/>
        </w:rPr>
      </w:pPr>
      <w:r w:rsidRPr="003A6ACF">
        <w:rPr>
          <w:color w:val="215E99" w:themeColor="text2" w:themeTint="BF"/>
        </w:rPr>
        <w:t>The Court considers that the production of the prisoner at the hearing is desirable in the interests of justice.</w:t>
      </w:r>
    </w:p>
    <w:p w14:paraId="2030DEA1" w14:textId="77777777" w:rsidR="00F428B2" w:rsidRPr="003A6ACF" w:rsidRDefault="00F428B2" w:rsidP="00F428B2">
      <w:pPr>
        <w:jc w:val="both"/>
        <w:rPr>
          <w:color w:val="215E99" w:themeColor="text2" w:themeTint="BF"/>
        </w:rPr>
      </w:pPr>
    </w:p>
    <w:p w14:paraId="0C14962D" w14:textId="70D9E5C7" w:rsidR="00F428B2" w:rsidRPr="003A6ACF" w:rsidRDefault="00B122AB" w:rsidP="00F428B2">
      <w:pPr>
        <w:jc w:val="both"/>
        <w:rPr>
          <w:b/>
          <w:bCs/>
          <w:color w:val="215E99" w:themeColor="text2" w:themeTint="BF"/>
        </w:rPr>
      </w:pPr>
      <w:r w:rsidRPr="003A6ACF">
        <w:rPr>
          <w:b/>
          <w:bCs/>
          <w:color w:val="215E99" w:themeColor="text2" w:themeTint="BF"/>
        </w:rPr>
        <w:t>Other proceedings</w:t>
      </w:r>
    </w:p>
    <w:p w14:paraId="5C143453" w14:textId="00F6F253" w:rsidR="00F428B2" w:rsidRPr="003A6ACF" w:rsidRDefault="00F428B2" w:rsidP="00F428B2">
      <w:pPr>
        <w:pStyle w:val="ListParagraph"/>
        <w:numPr>
          <w:ilvl w:val="0"/>
          <w:numId w:val="2"/>
        </w:numPr>
        <w:tabs>
          <w:tab w:val="left" w:pos="-720"/>
          <w:tab w:val="left" w:pos="720"/>
        </w:tabs>
        <w:suppressAutoHyphens/>
        <w:jc w:val="both"/>
        <w:rPr>
          <w:color w:val="215E99" w:themeColor="text2" w:themeTint="BF"/>
        </w:rPr>
      </w:pPr>
      <w:r w:rsidRPr="003A6ACF">
        <w:rPr>
          <w:color w:val="215E99" w:themeColor="text2" w:themeTint="BF"/>
        </w:rPr>
        <w:t xml:space="preserve">If any party seeks </w:t>
      </w:r>
      <w:r w:rsidRPr="003A6ACF">
        <w:rPr>
          <w:rFonts w:eastAsia="Calibri"/>
          <w:color w:val="215E99" w:themeColor="text2" w:themeTint="BF"/>
        </w:rPr>
        <w:t>disclosure</w:t>
      </w:r>
      <w:r w:rsidRPr="003A6ACF">
        <w:rPr>
          <w:color w:val="215E99" w:themeColor="text2" w:themeTint="BF"/>
        </w:rPr>
        <w:t xml:space="preserve"> of proceedings in which there are parties other than the parties to this case, they shall apply on notice to all persons who may be affected not later than 4.00pm on [</w:t>
      </w:r>
      <w:r w:rsidR="0097285C" w:rsidRPr="0097285C">
        <w:rPr>
          <w:b/>
          <w:bCs/>
          <w:color w:val="215E99" w:themeColor="text2" w:themeTint="BF"/>
        </w:rPr>
        <w:t>DATE</w:t>
      </w:r>
      <w:r w:rsidRPr="003A6ACF">
        <w:rPr>
          <w:color w:val="215E99" w:themeColor="text2" w:themeTint="BF"/>
        </w:rPr>
        <w:t>].</w:t>
      </w:r>
    </w:p>
    <w:p w14:paraId="36599C5E" w14:textId="77777777" w:rsidR="00F428B2" w:rsidRPr="003A6ACF" w:rsidRDefault="00F428B2" w:rsidP="00F428B2">
      <w:pPr>
        <w:pStyle w:val="ListParagraph"/>
        <w:tabs>
          <w:tab w:val="left" w:pos="-720"/>
          <w:tab w:val="left" w:pos="720"/>
        </w:tabs>
        <w:suppressAutoHyphens/>
        <w:ind w:left="567"/>
        <w:jc w:val="both"/>
        <w:rPr>
          <w:color w:val="215E99" w:themeColor="text2" w:themeTint="BF"/>
        </w:rPr>
      </w:pPr>
    </w:p>
    <w:p w14:paraId="523E8100" w14:textId="130516B3" w:rsidR="00F428B2" w:rsidRPr="003A6ACF" w:rsidRDefault="00F428B2" w:rsidP="00F428B2">
      <w:pPr>
        <w:pStyle w:val="ListParagraph"/>
        <w:numPr>
          <w:ilvl w:val="0"/>
          <w:numId w:val="2"/>
        </w:numPr>
        <w:tabs>
          <w:tab w:val="left" w:pos="-720"/>
          <w:tab w:val="left" w:pos="720"/>
        </w:tabs>
        <w:suppressAutoHyphens/>
        <w:jc w:val="both"/>
        <w:rPr>
          <w:color w:val="215E99" w:themeColor="text2" w:themeTint="BF"/>
        </w:rPr>
      </w:pPr>
      <w:r w:rsidRPr="003A6ACF">
        <w:rPr>
          <w:color w:val="215E99" w:themeColor="text2" w:themeTint="BF"/>
        </w:rPr>
        <w:t xml:space="preserve">The application for disclosure of those proceedings into these proceedings shall be listed for determination at the </w:t>
      </w:r>
      <w:r w:rsidR="00CF33AB">
        <w:rPr>
          <w:color w:val="215E99" w:themeColor="text2" w:themeTint="BF"/>
        </w:rPr>
        <w:t>CMH</w:t>
      </w:r>
      <w:r w:rsidRPr="003A6ACF">
        <w:rPr>
          <w:color w:val="215E99" w:themeColor="text2" w:themeTint="BF"/>
        </w:rPr>
        <w:t>.</w:t>
      </w:r>
    </w:p>
    <w:p w14:paraId="42E7ADEC" w14:textId="77777777" w:rsidR="00F428B2" w:rsidRPr="003A6ACF" w:rsidRDefault="00F428B2" w:rsidP="00F428B2">
      <w:pPr>
        <w:pStyle w:val="ListParagraph"/>
        <w:jc w:val="both"/>
        <w:rPr>
          <w:color w:val="215E99" w:themeColor="text2" w:themeTint="BF"/>
        </w:rPr>
      </w:pPr>
    </w:p>
    <w:p w14:paraId="7ABFBE63" w14:textId="0638F5E8" w:rsidR="00F428B2" w:rsidRPr="003A6ACF" w:rsidRDefault="00F428B2" w:rsidP="00F428B2">
      <w:pPr>
        <w:pStyle w:val="ListParagraph"/>
        <w:numPr>
          <w:ilvl w:val="0"/>
          <w:numId w:val="2"/>
        </w:numPr>
        <w:tabs>
          <w:tab w:val="left" w:pos="-720"/>
          <w:tab w:val="left" w:pos="720"/>
        </w:tabs>
        <w:suppressAutoHyphens/>
        <w:jc w:val="both"/>
        <w:rPr>
          <w:color w:val="215E99" w:themeColor="text2" w:themeTint="BF"/>
        </w:rPr>
      </w:pPr>
      <w:r w:rsidRPr="003A6ACF">
        <w:rPr>
          <w:color w:val="215E99" w:themeColor="text2" w:themeTint="BF"/>
        </w:rPr>
        <w:t xml:space="preserve">If all </w:t>
      </w:r>
      <w:r w:rsidRPr="003A6ACF">
        <w:rPr>
          <w:rFonts w:eastAsia="Calibri"/>
          <w:color w:val="215E99" w:themeColor="text2" w:themeTint="BF"/>
        </w:rPr>
        <w:t>parties</w:t>
      </w:r>
      <w:r w:rsidRPr="003A6ACF">
        <w:rPr>
          <w:color w:val="215E99" w:themeColor="text2" w:themeTint="BF"/>
        </w:rPr>
        <w:t xml:space="preserve"> to the other proceedings consent to disclosure of those proceedings into this matter, the parties in this case shall lodge a consent order forthwith.</w:t>
      </w:r>
    </w:p>
    <w:p w14:paraId="28F7D6C6" w14:textId="77777777" w:rsidR="00F428B2" w:rsidRPr="003A6ACF" w:rsidRDefault="00F428B2" w:rsidP="00F428B2">
      <w:pPr>
        <w:jc w:val="both"/>
        <w:rPr>
          <w:color w:val="215E99" w:themeColor="text2" w:themeTint="BF"/>
        </w:rPr>
      </w:pPr>
    </w:p>
    <w:p w14:paraId="46F738AE" w14:textId="77777777" w:rsidR="00F428B2" w:rsidRPr="003A6ACF" w:rsidRDefault="00F428B2" w:rsidP="00F428B2">
      <w:pPr>
        <w:pStyle w:val="ListParagraph"/>
        <w:ind w:left="0"/>
        <w:jc w:val="both"/>
        <w:rPr>
          <w:bCs/>
          <w:i/>
          <w:iCs/>
          <w:color w:val="215E99" w:themeColor="text2" w:themeTint="BF"/>
        </w:rPr>
      </w:pPr>
      <w:r w:rsidRPr="003A6ACF">
        <w:rPr>
          <w:b/>
          <w:bCs/>
          <w:smallCaps/>
          <w:color w:val="215E99" w:themeColor="text2" w:themeTint="BF"/>
          <w:lang w:val="en-US"/>
        </w:rPr>
        <w:t>(where there have been previous private or public law proceedings involving the same parties)</w:t>
      </w:r>
    </w:p>
    <w:p w14:paraId="15464162" w14:textId="2C70C178" w:rsidR="00F428B2" w:rsidRPr="003A6ACF" w:rsidRDefault="00F428B2" w:rsidP="00F428B2">
      <w:pPr>
        <w:pStyle w:val="ListParagraph"/>
        <w:numPr>
          <w:ilvl w:val="0"/>
          <w:numId w:val="2"/>
        </w:numPr>
        <w:jc w:val="both"/>
        <w:rPr>
          <w:color w:val="215E99" w:themeColor="text2" w:themeTint="BF"/>
        </w:rPr>
      </w:pPr>
      <w:r w:rsidRPr="003A6ACF">
        <w:rPr>
          <w:color w:val="215E99" w:themeColor="text2" w:themeTint="BF"/>
        </w:rPr>
        <w:t xml:space="preserve">The files in </w:t>
      </w:r>
      <w:r w:rsidR="006416BB">
        <w:rPr>
          <w:color w:val="215E99" w:themeColor="text2" w:themeTint="BF"/>
        </w:rPr>
        <w:t>[</w:t>
      </w:r>
      <w:r w:rsidR="006B37E9">
        <w:rPr>
          <w:color w:val="215E99" w:themeColor="text2" w:themeTint="BF"/>
        </w:rPr>
        <w:t xml:space="preserve"> </w:t>
      </w:r>
      <w:r w:rsidR="006416BB" w:rsidRPr="006B37E9">
        <w:rPr>
          <w:b/>
          <w:bCs/>
          <w:color w:val="215E99" w:themeColor="text2" w:themeTint="BF"/>
        </w:rPr>
        <w:t>C</w:t>
      </w:r>
      <w:r w:rsidRPr="006B37E9">
        <w:rPr>
          <w:b/>
          <w:bCs/>
          <w:color w:val="215E99" w:themeColor="text2" w:themeTint="BF"/>
        </w:rPr>
        <w:t xml:space="preserve">ase </w:t>
      </w:r>
      <w:r w:rsidR="006416BB" w:rsidRPr="006B37E9">
        <w:rPr>
          <w:b/>
          <w:bCs/>
          <w:color w:val="215E99" w:themeColor="text2" w:themeTint="BF"/>
        </w:rPr>
        <w:t>N</w:t>
      </w:r>
      <w:r w:rsidRPr="006B37E9">
        <w:rPr>
          <w:b/>
          <w:bCs/>
          <w:color w:val="215E99" w:themeColor="text2" w:themeTint="BF"/>
        </w:rPr>
        <w:t>umber</w:t>
      </w:r>
      <w:r w:rsidR="006416BB" w:rsidRPr="006B37E9">
        <w:rPr>
          <w:b/>
          <w:bCs/>
          <w:color w:val="215E99" w:themeColor="text2" w:themeTint="BF"/>
        </w:rPr>
        <w:t>(s)</w:t>
      </w:r>
      <w:r w:rsidR="006416BB">
        <w:rPr>
          <w:color w:val="215E99" w:themeColor="text2" w:themeTint="BF"/>
        </w:rPr>
        <w:t xml:space="preserve"> </w:t>
      </w:r>
      <w:r w:rsidRPr="003A6ACF">
        <w:rPr>
          <w:color w:val="215E99" w:themeColor="text2" w:themeTint="BF"/>
        </w:rPr>
        <w:t xml:space="preserve">] must be available to the court at the </w:t>
      </w:r>
      <w:r w:rsidR="00AC6528">
        <w:rPr>
          <w:color w:val="215E99" w:themeColor="text2" w:themeTint="BF"/>
        </w:rPr>
        <w:t>CMH</w:t>
      </w:r>
      <w:r w:rsidRPr="003A6ACF">
        <w:rPr>
          <w:color w:val="215E99" w:themeColor="text2" w:themeTint="BF"/>
        </w:rPr>
        <w:t xml:space="preserve"> so that appropriate disclosure from those proceedings can be considered.  The advocates must agree a list of documents, for approval by the court at the </w:t>
      </w:r>
      <w:r w:rsidR="00AC6528">
        <w:rPr>
          <w:color w:val="215E99" w:themeColor="text2" w:themeTint="BF"/>
        </w:rPr>
        <w:t>CMH</w:t>
      </w:r>
      <w:r w:rsidRPr="003A6ACF">
        <w:rPr>
          <w:color w:val="215E99" w:themeColor="text2" w:themeTint="BF"/>
        </w:rPr>
        <w:t>, which are to be disclosed into these proceedings.</w:t>
      </w:r>
    </w:p>
    <w:p w14:paraId="4346FBBB" w14:textId="77777777" w:rsidR="00F428B2" w:rsidRPr="003A6ACF" w:rsidRDefault="00F428B2" w:rsidP="00F428B2">
      <w:pPr>
        <w:jc w:val="both"/>
        <w:rPr>
          <w:color w:val="215E99" w:themeColor="text2" w:themeTint="BF"/>
        </w:rPr>
      </w:pPr>
    </w:p>
    <w:p w14:paraId="39977187" w14:textId="77777777" w:rsidR="00DC4E95" w:rsidRPr="003A6ACF" w:rsidRDefault="00DC4E95" w:rsidP="00F428B2">
      <w:pPr>
        <w:spacing w:line="276" w:lineRule="auto"/>
        <w:jc w:val="both"/>
        <w:rPr>
          <w:b/>
          <w:color w:val="215E99" w:themeColor="text2" w:themeTint="BF"/>
        </w:rPr>
      </w:pPr>
    </w:p>
    <w:bookmarkEnd w:id="3"/>
    <w:p w14:paraId="1CBB7423" w14:textId="17202B1C" w:rsidR="00D34289" w:rsidRPr="003A6ACF" w:rsidRDefault="008A166E" w:rsidP="00D34289">
      <w:pPr>
        <w:jc w:val="both"/>
        <w:rPr>
          <w:rFonts w:eastAsia="Times New Roman"/>
          <w:lang w:eastAsia="en-GB"/>
        </w:rPr>
      </w:pPr>
      <w:r w:rsidRPr="003A6ACF">
        <w:rPr>
          <w:rFonts w:eastAsia="Times New Roman"/>
          <w:lang w:eastAsia="en-GB"/>
        </w:rPr>
        <w:t xml:space="preserve">Dated </w:t>
      </w:r>
      <w:r w:rsidRPr="003A6ACF">
        <w:rPr>
          <w:rFonts w:eastAsia="Times New Roman"/>
          <w:b/>
          <w:bCs/>
          <w:color w:val="FF0000"/>
          <w:lang w:eastAsia="en-GB"/>
        </w:rPr>
        <w:t>[</w:t>
      </w:r>
      <w:r w:rsidR="00656DE8" w:rsidRPr="003A6ACF">
        <w:rPr>
          <w:rFonts w:eastAsia="Times New Roman"/>
          <w:b/>
          <w:bCs/>
          <w:color w:val="FF0000"/>
          <w:lang w:eastAsia="en-GB"/>
        </w:rPr>
        <w:t>DATE</w:t>
      </w:r>
      <w:r w:rsidRPr="003A6ACF">
        <w:rPr>
          <w:rFonts w:eastAsia="Times New Roman"/>
          <w:b/>
          <w:bCs/>
          <w:color w:val="FF0000"/>
          <w:lang w:eastAsia="en-GB"/>
        </w:rPr>
        <w:t>]</w:t>
      </w:r>
    </w:p>
    <w:p w14:paraId="0F49FCFA" w14:textId="77777777" w:rsidR="00D34289" w:rsidRPr="003A6ACF" w:rsidRDefault="00D34289" w:rsidP="00D34289">
      <w:pPr>
        <w:jc w:val="both"/>
        <w:rPr>
          <w:rFonts w:eastAsia="Times New Roman"/>
          <w:lang w:eastAsia="en-GB"/>
        </w:rPr>
      </w:pPr>
    </w:p>
    <w:p w14:paraId="3997895F" w14:textId="77777777" w:rsidR="00C32A51" w:rsidRPr="003A6ACF" w:rsidRDefault="00C32A51" w:rsidP="00D34289">
      <w:pPr>
        <w:jc w:val="both"/>
        <w:rPr>
          <w:rFonts w:eastAsia="Times New Roman"/>
          <w:lang w:eastAsia="en-GB"/>
        </w:rPr>
      </w:pPr>
    </w:p>
    <w:p w14:paraId="16F1720B" w14:textId="0B63DD00" w:rsidR="00D34289" w:rsidRPr="003A6ACF" w:rsidRDefault="00D34289" w:rsidP="00D34289">
      <w:pPr>
        <w:jc w:val="both"/>
        <w:rPr>
          <w:rFonts w:eastAsia="Times New Roman"/>
          <w:b/>
          <w:bCs/>
          <w:lang w:eastAsia="en-GB"/>
        </w:rPr>
      </w:pPr>
      <w:r w:rsidRPr="003A6ACF">
        <w:rPr>
          <w:rFonts w:eastAsia="Times New Roman"/>
          <w:b/>
          <w:bCs/>
          <w:lang w:eastAsia="en-GB"/>
        </w:rPr>
        <w:t>Court Addresses:</w:t>
      </w:r>
    </w:p>
    <w:p w14:paraId="60BFDBE7" w14:textId="77777777" w:rsidR="00D34289" w:rsidRPr="003A6ACF" w:rsidRDefault="00D34289" w:rsidP="00D34289">
      <w:pPr>
        <w:jc w:val="both"/>
        <w:rPr>
          <w:rFonts w:eastAsia="Times New Roman"/>
          <w:b/>
          <w:bCs/>
          <w:lang w:eastAsia="en-GB"/>
        </w:rPr>
      </w:pPr>
    </w:p>
    <w:p w14:paraId="0AE4E9CD" w14:textId="5FA63E59" w:rsidR="00D34289" w:rsidRPr="003A6ACF" w:rsidRDefault="00D34289" w:rsidP="00D34289">
      <w:pPr>
        <w:jc w:val="both"/>
        <w:rPr>
          <w:rFonts w:eastAsia="Times New Roman"/>
          <w:lang w:eastAsia="en-GB"/>
        </w:rPr>
      </w:pPr>
      <w:r w:rsidRPr="003A6ACF">
        <w:rPr>
          <w:rFonts w:eastAsia="Times New Roman"/>
          <w:lang w:eastAsia="en-GB"/>
        </w:rPr>
        <w:t xml:space="preserve">Luton – Luton Justice Centre, </w:t>
      </w:r>
      <w:r w:rsidR="005C04FB" w:rsidRPr="003A6ACF">
        <w:rPr>
          <w:rFonts w:eastAsia="Times New Roman"/>
          <w:lang w:eastAsia="en-GB"/>
        </w:rPr>
        <w:t>4</w:t>
      </w:r>
      <w:r w:rsidR="005C04FB" w:rsidRPr="003A6ACF">
        <w:rPr>
          <w:rFonts w:eastAsia="Times New Roman"/>
          <w:vertAlign w:val="superscript"/>
          <w:lang w:eastAsia="en-GB"/>
        </w:rPr>
        <w:t>th</w:t>
      </w:r>
      <w:r w:rsidR="005C04FB" w:rsidRPr="003A6ACF">
        <w:rPr>
          <w:rFonts w:eastAsia="Times New Roman"/>
          <w:lang w:eastAsia="en-GB"/>
        </w:rPr>
        <w:t xml:space="preserve"> and 5</w:t>
      </w:r>
      <w:r w:rsidR="005C04FB" w:rsidRPr="003A6ACF">
        <w:rPr>
          <w:rFonts w:eastAsia="Times New Roman"/>
          <w:vertAlign w:val="superscript"/>
          <w:lang w:eastAsia="en-GB"/>
        </w:rPr>
        <w:t>th</w:t>
      </w:r>
      <w:r w:rsidR="005C04FB" w:rsidRPr="003A6ACF">
        <w:rPr>
          <w:rFonts w:eastAsia="Times New Roman"/>
          <w:lang w:eastAsia="en-GB"/>
        </w:rPr>
        <w:t xml:space="preserve"> Floor, </w:t>
      </w:r>
      <w:r w:rsidRPr="003A6ACF">
        <w:rPr>
          <w:rFonts w:eastAsia="Times New Roman"/>
          <w:lang w:eastAsia="en-GB"/>
        </w:rPr>
        <w:t>Arndale House, Luton Point, Luton LU1 2EN</w:t>
      </w:r>
    </w:p>
    <w:p w14:paraId="2F92EDC6" w14:textId="77777777" w:rsidR="00D34289" w:rsidRPr="003A6ACF" w:rsidRDefault="00D34289" w:rsidP="00D34289">
      <w:pPr>
        <w:jc w:val="both"/>
        <w:rPr>
          <w:rFonts w:eastAsia="Times New Roman"/>
          <w:lang w:eastAsia="en-GB"/>
        </w:rPr>
      </w:pPr>
    </w:p>
    <w:p w14:paraId="6D6DF73B" w14:textId="6A35C79B" w:rsidR="00D34289" w:rsidRPr="003A6ACF" w:rsidRDefault="00D34289" w:rsidP="00D34289">
      <w:pPr>
        <w:jc w:val="both"/>
        <w:rPr>
          <w:rFonts w:eastAsia="Times New Roman"/>
          <w:lang w:eastAsia="en-GB"/>
        </w:rPr>
      </w:pPr>
      <w:r w:rsidRPr="003A6ACF">
        <w:rPr>
          <w:rFonts w:eastAsia="Times New Roman"/>
          <w:lang w:eastAsia="en-GB"/>
        </w:rPr>
        <w:t xml:space="preserve">Bedford </w:t>
      </w:r>
      <w:r w:rsidR="005C04FB" w:rsidRPr="003A6ACF">
        <w:rPr>
          <w:rFonts w:eastAsia="Times New Roman"/>
          <w:lang w:eastAsia="en-GB"/>
        </w:rPr>
        <w:t>–</w:t>
      </w:r>
      <w:r w:rsidRPr="003A6ACF">
        <w:rPr>
          <w:rFonts w:eastAsia="Times New Roman"/>
          <w:lang w:eastAsia="en-GB"/>
        </w:rPr>
        <w:t xml:space="preserve"> </w:t>
      </w:r>
      <w:r w:rsidR="005C04FB" w:rsidRPr="003A6ACF">
        <w:rPr>
          <w:rFonts w:eastAsia="Times New Roman"/>
          <w:lang w:eastAsia="en-GB"/>
        </w:rPr>
        <w:t>Bedford County Court, Shire Hall, 3 St Paul’s Square, Bedford, MK40 1SQ</w:t>
      </w:r>
    </w:p>
    <w:sectPr w:rsidR="00D34289" w:rsidRPr="003A6AC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D642A" w14:textId="77777777" w:rsidR="006240EC" w:rsidRDefault="006240EC" w:rsidP="008A166E">
      <w:r>
        <w:separator/>
      </w:r>
    </w:p>
  </w:endnote>
  <w:endnote w:type="continuationSeparator" w:id="0">
    <w:p w14:paraId="45C67736" w14:textId="77777777" w:rsidR="006240EC" w:rsidRDefault="006240EC" w:rsidP="008A1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33186188"/>
      <w:docPartObj>
        <w:docPartGallery w:val="Page Numbers (Bottom of Page)"/>
        <w:docPartUnique/>
      </w:docPartObj>
    </w:sdtPr>
    <w:sdtEndPr>
      <w:rPr>
        <w:rStyle w:val="PageNumber"/>
      </w:rPr>
    </w:sdtEndPr>
    <w:sdtContent>
      <w:p w14:paraId="507C99E9" w14:textId="6A4365BB" w:rsidR="008A166E" w:rsidRDefault="008A166E" w:rsidP="00CE39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583265" w14:textId="77777777" w:rsidR="008A166E" w:rsidRDefault="008A16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0F73" w14:textId="77777777" w:rsidR="008A166E" w:rsidRDefault="008A16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CB809" w14:textId="77777777" w:rsidR="00B07305" w:rsidRDefault="00B07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7F4D2" w14:textId="77777777" w:rsidR="006240EC" w:rsidRDefault="006240EC" w:rsidP="008A166E">
      <w:r>
        <w:separator/>
      </w:r>
    </w:p>
  </w:footnote>
  <w:footnote w:type="continuationSeparator" w:id="0">
    <w:p w14:paraId="6DE71647" w14:textId="77777777" w:rsidR="006240EC" w:rsidRDefault="006240EC" w:rsidP="008A1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257B" w14:textId="77777777" w:rsidR="00B07305" w:rsidRDefault="00B073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D18B7" w14:textId="2FCE3E68" w:rsidR="002C0B1C" w:rsidRPr="00E45D92" w:rsidRDefault="00CB5377">
    <w:pPr>
      <w:pStyle w:val="Header"/>
      <w:rPr>
        <w:sz w:val="18"/>
        <w:szCs w:val="18"/>
      </w:rPr>
    </w:pPr>
    <w:r w:rsidRPr="00E45D92">
      <w:rPr>
        <w:sz w:val="18"/>
        <w:szCs w:val="18"/>
      </w:rPr>
      <w:t>Luton and Bedford Template SDO v2.0 – November 2025</w:t>
    </w:r>
  </w:p>
  <w:p w14:paraId="04436E2E" w14:textId="77777777" w:rsidR="00B07305" w:rsidRDefault="00B073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4B67" w14:textId="77777777" w:rsidR="00B07305" w:rsidRDefault="00B07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5D78"/>
    <w:multiLevelType w:val="multilevel"/>
    <w:tmpl w:val="FCEEDC4C"/>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10A53C4F"/>
    <w:multiLevelType w:val="hybridMultilevel"/>
    <w:tmpl w:val="7A72ED74"/>
    <w:lvl w:ilvl="0" w:tplc="E2B4C9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B11AC"/>
    <w:multiLevelType w:val="hybridMultilevel"/>
    <w:tmpl w:val="BE5E9A18"/>
    <w:lvl w:ilvl="0" w:tplc="0409000F">
      <w:start w:val="1"/>
      <w:numFmt w:val="decimal"/>
      <w:lvlText w:val="%1."/>
      <w:lvlJc w:val="left"/>
      <w:pPr>
        <w:ind w:left="720" w:hanging="360"/>
      </w:pPr>
      <w:rPr>
        <w:rFonts w:eastAsia="Times New Roman" w:cs="Times New Roman" w:hint="default"/>
      </w:rPr>
    </w:lvl>
    <w:lvl w:ilvl="1" w:tplc="04090019">
      <w:start w:val="1"/>
      <w:numFmt w:val="lowerLetter"/>
      <w:lvlText w:val="%2."/>
      <w:lvlJc w:val="left"/>
      <w:pPr>
        <w:ind w:left="1440" w:hanging="360"/>
      </w:pPr>
    </w:lvl>
    <w:lvl w:ilvl="2" w:tplc="FD94990C">
      <w:start w:val="1"/>
      <w:numFmt w:val="lowerRoman"/>
      <w:lvlText w:val="(%3)"/>
      <w:lvlJc w:val="right"/>
      <w:pPr>
        <w:ind w:left="2160" w:hanging="180"/>
      </w:pPr>
      <w:rPr>
        <w:rFonts w:ascii="Times New Roman" w:eastAsia="Arial Unicode MS"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F869ED"/>
    <w:multiLevelType w:val="hybridMultilevel"/>
    <w:tmpl w:val="CCF20A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7C7FE0"/>
    <w:multiLevelType w:val="hybridMultilevel"/>
    <w:tmpl w:val="EFB45D12"/>
    <w:lvl w:ilvl="0" w:tplc="9CB2F78C">
      <w:start w:val="1"/>
      <w:numFmt w:val="decimal"/>
      <w:lvlText w:val="%1."/>
      <w:lvlJc w:val="left"/>
      <w:pPr>
        <w:ind w:left="720" w:hanging="720"/>
      </w:pPr>
      <w:rPr>
        <w:rFonts w:hint="default"/>
        <w:b w:val="0"/>
      </w:rPr>
    </w:lvl>
    <w:lvl w:ilvl="1" w:tplc="17EE880C">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671833"/>
    <w:multiLevelType w:val="hybridMultilevel"/>
    <w:tmpl w:val="ADBEEDA4"/>
    <w:lvl w:ilvl="0" w:tplc="1E8AF8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84429D"/>
    <w:multiLevelType w:val="multilevel"/>
    <w:tmpl w:val="CCA8CBB0"/>
    <w:lvl w:ilvl="0">
      <w:start w:val="1"/>
      <w:numFmt w:val="decimal"/>
      <w:lvlText w:val="%1."/>
      <w:lvlJc w:val="left"/>
      <w:pPr>
        <w:tabs>
          <w:tab w:val="num" w:pos="567"/>
        </w:tabs>
        <w:ind w:left="567" w:hanging="567"/>
      </w:pPr>
      <w:rPr>
        <w:rFonts w:hint="default"/>
        <w:b w:val="0"/>
        <w:bCs/>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7" w15:restartNumberingAfterBreak="0">
    <w:nsid w:val="5E801089"/>
    <w:multiLevelType w:val="multilevel"/>
    <w:tmpl w:val="015806AC"/>
    <w:lvl w:ilvl="0">
      <w:start w:val="1"/>
      <w:numFmt w:val="decimal"/>
      <w:lvlText w:val="%1."/>
      <w:lvlJc w:val="left"/>
      <w:pPr>
        <w:tabs>
          <w:tab w:val="num" w:pos="567"/>
        </w:tabs>
        <w:ind w:left="567" w:firstLine="0"/>
      </w:pPr>
      <w:rPr>
        <w:b w:val="0"/>
        <w:sz w:val="24"/>
      </w:rPr>
    </w:lvl>
    <w:lvl w:ilvl="1">
      <w:start w:val="1"/>
      <w:numFmt w:val="lowerLetter"/>
      <w:lvlText w:val="%2."/>
      <w:lvlJc w:val="left"/>
      <w:pPr>
        <w:tabs>
          <w:tab w:val="num" w:pos="1134"/>
        </w:tabs>
        <w:ind w:left="1134" w:firstLine="0"/>
      </w:pPr>
    </w:lvl>
    <w:lvl w:ilvl="2">
      <w:start w:val="1"/>
      <w:numFmt w:val="lowerRoman"/>
      <w:lvlText w:val="%3."/>
      <w:lvlJc w:val="right"/>
      <w:pPr>
        <w:tabs>
          <w:tab w:val="num" w:pos="1701"/>
        </w:tabs>
        <w:ind w:left="1701" w:firstLine="0"/>
      </w:pPr>
    </w:lvl>
    <w:lvl w:ilvl="3">
      <w:start w:val="1"/>
      <w:numFmt w:val="decimal"/>
      <w:lvlText w:val="%4."/>
      <w:lvlJc w:val="left"/>
      <w:pPr>
        <w:tabs>
          <w:tab w:val="num" w:pos="2268"/>
        </w:tabs>
        <w:ind w:left="2268" w:firstLine="0"/>
      </w:pPr>
    </w:lvl>
    <w:lvl w:ilvl="4">
      <w:start w:val="1"/>
      <w:numFmt w:val="lowerLetter"/>
      <w:lvlText w:val="%5."/>
      <w:lvlJc w:val="left"/>
      <w:pPr>
        <w:tabs>
          <w:tab w:val="num" w:pos="2835"/>
        </w:tabs>
        <w:ind w:left="2835" w:firstLine="0"/>
      </w:pPr>
    </w:lvl>
    <w:lvl w:ilvl="5">
      <w:start w:val="1"/>
      <w:numFmt w:val="lowerRoman"/>
      <w:lvlText w:val="%6."/>
      <w:lvlJc w:val="right"/>
      <w:pPr>
        <w:tabs>
          <w:tab w:val="num" w:pos="3402"/>
        </w:tabs>
        <w:ind w:left="3402" w:firstLine="0"/>
      </w:pPr>
    </w:lvl>
    <w:lvl w:ilvl="6">
      <w:start w:val="1"/>
      <w:numFmt w:val="decimal"/>
      <w:lvlText w:val="%7."/>
      <w:lvlJc w:val="left"/>
      <w:pPr>
        <w:tabs>
          <w:tab w:val="num" w:pos="3969"/>
        </w:tabs>
        <w:ind w:left="3969" w:firstLine="0"/>
      </w:pPr>
    </w:lvl>
    <w:lvl w:ilvl="7">
      <w:start w:val="1"/>
      <w:numFmt w:val="lowerLetter"/>
      <w:lvlText w:val="%8."/>
      <w:lvlJc w:val="left"/>
      <w:pPr>
        <w:tabs>
          <w:tab w:val="num" w:pos="4536"/>
        </w:tabs>
        <w:ind w:left="4536" w:firstLine="0"/>
      </w:pPr>
    </w:lvl>
    <w:lvl w:ilvl="8">
      <w:start w:val="1"/>
      <w:numFmt w:val="lowerRoman"/>
      <w:lvlText w:val="%9."/>
      <w:lvlJc w:val="right"/>
      <w:pPr>
        <w:tabs>
          <w:tab w:val="num" w:pos="5103"/>
        </w:tabs>
        <w:ind w:left="5103" w:firstLine="0"/>
      </w:pPr>
    </w:lvl>
  </w:abstractNum>
  <w:num w:numId="1" w16cid:durableId="2006787292">
    <w:abstractNumId w:val="3"/>
  </w:num>
  <w:num w:numId="2" w16cid:durableId="1425222853">
    <w:abstractNumId w:val="6"/>
  </w:num>
  <w:num w:numId="3" w16cid:durableId="1807963697">
    <w:abstractNumId w:val="0"/>
  </w:num>
  <w:num w:numId="4" w16cid:durableId="1700162536">
    <w:abstractNumId w:val="5"/>
  </w:num>
  <w:num w:numId="5" w16cid:durableId="1339576405">
    <w:abstractNumId w:val="2"/>
  </w:num>
  <w:num w:numId="6" w16cid:durableId="1414013132">
    <w:abstractNumId w:val="1"/>
  </w:num>
  <w:num w:numId="7" w16cid:durableId="556205713">
    <w:abstractNumId w:val="4"/>
  </w:num>
  <w:num w:numId="8" w16cid:durableId="65033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66E"/>
    <w:rsid w:val="0001268E"/>
    <w:rsid w:val="00013E65"/>
    <w:rsid w:val="00032C37"/>
    <w:rsid w:val="00043290"/>
    <w:rsid w:val="00053387"/>
    <w:rsid w:val="000A63BB"/>
    <w:rsid w:val="000B2D04"/>
    <w:rsid w:val="000F02C8"/>
    <w:rsid w:val="00124EA6"/>
    <w:rsid w:val="00141D83"/>
    <w:rsid w:val="001603F3"/>
    <w:rsid w:val="00165AFA"/>
    <w:rsid w:val="001B5132"/>
    <w:rsid w:val="001E0730"/>
    <w:rsid w:val="001F6D61"/>
    <w:rsid w:val="00243912"/>
    <w:rsid w:val="00250ABD"/>
    <w:rsid w:val="002549E6"/>
    <w:rsid w:val="002B104C"/>
    <w:rsid w:val="002B2914"/>
    <w:rsid w:val="002C0B1C"/>
    <w:rsid w:val="002C4059"/>
    <w:rsid w:val="002F0094"/>
    <w:rsid w:val="00321A0F"/>
    <w:rsid w:val="003613AA"/>
    <w:rsid w:val="00383D0D"/>
    <w:rsid w:val="003A6ACF"/>
    <w:rsid w:val="003B0D7E"/>
    <w:rsid w:val="003C14A0"/>
    <w:rsid w:val="003E06D4"/>
    <w:rsid w:val="003E2ABE"/>
    <w:rsid w:val="003F42C0"/>
    <w:rsid w:val="003F7BFC"/>
    <w:rsid w:val="00456FAE"/>
    <w:rsid w:val="00463068"/>
    <w:rsid w:val="004B1446"/>
    <w:rsid w:val="004D4CD3"/>
    <w:rsid w:val="004F11DE"/>
    <w:rsid w:val="005541C2"/>
    <w:rsid w:val="00567B9A"/>
    <w:rsid w:val="00592FF4"/>
    <w:rsid w:val="005C04FB"/>
    <w:rsid w:val="005E7656"/>
    <w:rsid w:val="005F6F0F"/>
    <w:rsid w:val="00605141"/>
    <w:rsid w:val="006240EC"/>
    <w:rsid w:val="006416BB"/>
    <w:rsid w:val="00656DE8"/>
    <w:rsid w:val="00682F75"/>
    <w:rsid w:val="00693E30"/>
    <w:rsid w:val="006960C0"/>
    <w:rsid w:val="006A60E2"/>
    <w:rsid w:val="006B37E9"/>
    <w:rsid w:val="006E4138"/>
    <w:rsid w:val="006E4C34"/>
    <w:rsid w:val="00705B04"/>
    <w:rsid w:val="00710945"/>
    <w:rsid w:val="0074320D"/>
    <w:rsid w:val="00751BDC"/>
    <w:rsid w:val="007640B2"/>
    <w:rsid w:val="00783D66"/>
    <w:rsid w:val="00784A53"/>
    <w:rsid w:val="007B78AC"/>
    <w:rsid w:val="008245F1"/>
    <w:rsid w:val="0083307C"/>
    <w:rsid w:val="008473C2"/>
    <w:rsid w:val="00863E63"/>
    <w:rsid w:val="008A166E"/>
    <w:rsid w:val="008B6B6E"/>
    <w:rsid w:val="008D14FF"/>
    <w:rsid w:val="00930DB8"/>
    <w:rsid w:val="0094330D"/>
    <w:rsid w:val="009656A7"/>
    <w:rsid w:val="0097285C"/>
    <w:rsid w:val="009A10A4"/>
    <w:rsid w:val="009B09E8"/>
    <w:rsid w:val="00A11611"/>
    <w:rsid w:val="00A12162"/>
    <w:rsid w:val="00A3222B"/>
    <w:rsid w:val="00A3297C"/>
    <w:rsid w:val="00A6590E"/>
    <w:rsid w:val="00A85011"/>
    <w:rsid w:val="00AC36DF"/>
    <w:rsid w:val="00AC46CD"/>
    <w:rsid w:val="00AC6528"/>
    <w:rsid w:val="00B06A3E"/>
    <w:rsid w:val="00B07305"/>
    <w:rsid w:val="00B122AB"/>
    <w:rsid w:val="00B14019"/>
    <w:rsid w:val="00B53F0B"/>
    <w:rsid w:val="00B571A1"/>
    <w:rsid w:val="00B7674E"/>
    <w:rsid w:val="00B9629D"/>
    <w:rsid w:val="00BD6EC9"/>
    <w:rsid w:val="00BF21D3"/>
    <w:rsid w:val="00C01222"/>
    <w:rsid w:val="00C12F33"/>
    <w:rsid w:val="00C32A51"/>
    <w:rsid w:val="00C33CE6"/>
    <w:rsid w:val="00CA1F50"/>
    <w:rsid w:val="00CA6698"/>
    <w:rsid w:val="00CB1F63"/>
    <w:rsid w:val="00CB5377"/>
    <w:rsid w:val="00CF17FB"/>
    <w:rsid w:val="00CF33AB"/>
    <w:rsid w:val="00D007DC"/>
    <w:rsid w:val="00D34289"/>
    <w:rsid w:val="00D53FDB"/>
    <w:rsid w:val="00D71C59"/>
    <w:rsid w:val="00D9718C"/>
    <w:rsid w:val="00DA4D8E"/>
    <w:rsid w:val="00DA778C"/>
    <w:rsid w:val="00DC4E95"/>
    <w:rsid w:val="00E00C18"/>
    <w:rsid w:val="00E2207A"/>
    <w:rsid w:val="00E32E23"/>
    <w:rsid w:val="00E45D92"/>
    <w:rsid w:val="00E50819"/>
    <w:rsid w:val="00E9414A"/>
    <w:rsid w:val="00ED076A"/>
    <w:rsid w:val="00F12ACE"/>
    <w:rsid w:val="00F15113"/>
    <w:rsid w:val="00F24711"/>
    <w:rsid w:val="00F25318"/>
    <w:rsid w:val="00F428B2"/>
    <w:rsid w:val="00F52AAC"/>
    <w:rsid w:val="00F8201A"/>
    <w:rsid w:val="00FB15AD"/>
    <w:rsid w:val="00FB7F9B"/>
    <w:rsid w:val="00FC437A"/>
    <w:rsid w:val="00FD329A"/>
    <w:rsid w:val="00FE1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408530"/>
  <w15:chartTrackingRefBased/>
  <w15:docId w15:val="{A8076152-3B4C-0644-B6A0-63F61746F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imes New Roman (Body CS)"/>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66E"/>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A16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16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166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166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A166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A166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166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166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166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6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16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166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166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A166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A166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166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166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166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16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6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66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6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16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166E"/>
    <w:rPr>
      <w:i/>
      <w:iCs/>
      <w:color w:val="404040" w:themeColor="text1" w:themeTint="BF"/>
    </w:rPr>
  </w:style>
  <w:style w:type="paragraph" w:styleId="ListParagraph">
    <w:name w:val="List Paragraph"/>
    <w:basedOn w:val="Normal"/>
    <w:uiPriority w:val="34"/>
    <w:qFormat/>
    <w:rsid w:val="008A166E"/>
    <w:pPr>
      <w:ind w:left="720"/>
      <w:contextualSpacing/>
    </w:pPr>
  </w:style>
  <w:style w:type="character" w:styleId="IntenseEmphasis">
    <w:name w:val="Intense Emphasis"/>
    <w:basedOn w:val="DefaultParagraphFont"/>
    <w:uiPriority w:val="21"/>
    <w:qFormat/>
    <w:rsid w:val="008A166E"/>
    <w:rPr>
      <w:i/>
      <w:iCs/>
      <w:color w:val="0F4761" w:themeColor="accent1" w:themeShade="BF"/>
    </w:rPr>
  </w:style>
  <w:style w:type="paragraph" w:styleId="IntenseQuote">
    <w:name w:val="Intense Quote"/>
    <w:basedOn w:val="Normal"/>
    <w:next w:val="Normal"/>
    <w:link w:val="IntenseQuoteChar"/>
    <w:uiPriority w:val="30"/>
    <w:qFormat/>
    <w:rsid w:val="008A16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166E"/>
    <w:rPr>
      <w:i/>
      <w:iCs/>
      <w:color w:val="0F4761" w:themeColor="accent1" w:themeShade="BF"/>
    </w:rPr>
  </w:style>
  <w:style w:type="character" w:styleId="IntenseReference">
    <w:name w:val="Intense Reference"/>
    <w:basedOn w:val="DefaultParagraphFont"/>
    <w:uiPriority w:val="32"/>
    <w:qFormat/>
    <w:rsid w:val="008A166E"/>
    <w:rPr>
      <w:b/>
      <w:bCs/>
      <w:smallCaps/>
      <w:color w:val="0F4761" w:themeColor="accent1" w:themeShade="BF"/>
      <w:spacing w:val="5"/>
    </w:rPr>
  </w:style>
  <w:style w:type="table" w:styleId="TableGrid">
    <w:name w:val="Table Grid"/>
    <w:basedOn w:val="TableNormal"/>
    <w:uiPriority w:val="39"/>
    <w:rsid w:val="008A166E"/>
    <w:rPr>
      <w:rFonts w:ascii="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166E"/>
    <w:rPr>
      <w:color w:val="467886" w:themeColor="hyperlink"/>
      <w:u w:val="single"/>
    </w:rPr>
  </w:style>
  <w:style w:type="paragraph" w:customStyle="1" w:styleId="Body">
    <w:name w:val="Body"/>
    <w:rsid w:val="008A166E"/>
    <w:pPr>
      <w:pBdr>
        <w:top w:val="nil"/>
        <w:left w:val="nil"/>
        <w:bottom w:val="nil"/>
        <w:right w:val="nil"/>
        <w:between w:val="nil"/>
        <w:bar w:val="nil"/>
      </w:pBdr>
      <w:spacing w:before="120"/>
      <w:ind w:left="720" w:hanging="720"/>
      <w:jc w:val="both"/>
    </w:pPr>
    <w:rPr>
      <w:rFonts w:ascii="Times New Roman" w:eastAsia="Times New Roman" w:hAnsi="Times New Roman" w:cs="Times New Roman"/>
      <w:color w:val="000000"/>
      <w:kern w:val="0"/>
      <w:u w:color="000000"/>
      <w:bdr w:val="nil"/>
      <w:lang w:eastAsia="en-GB"/>
      <w14:textOutline w14:w="0" w14:cap="flat" w14:cmpd="sng" w14:algn="ctr">
        <w14:noFill/>
        <w14:prstDash w14:val="solid"/>
        <w14:bevel/>
      </w14:textOutline>
      <w14:ligatures w14:val="none"/>
    </w:rPr>
  </w:style>
  <w:style w:type="paragraph" w:styleId="Header">
    <w:name w:val="header"/>
    <w:basedOn w:val="Normal"/>
    <w:link w:val="HeaderChar"/>
    <w:uiPriority w:val="99"/>
    <w:unhideWhenUsed/>
    <w:rsid w:val="008A166E"/>
    <w:pPr>
      <w:tabs>
        <w:tab w:val="center" w:pos="4513"/>
        <w:tab w:val="right" w:pos="9026"/>
      </w:tabs>
    </w:pPr>
  </w:style>
  <w:style w:type="character" w:customStyle="1" w:styleId="HeaderChar">
    <w:name w:val="Header Char"/>
    <w:basedOn w:val="DefaultParagraphFont"/>
    <w:link w:val="Header"/>
    <w:uiPriority w:val="99"/>
    <w:rsid w:val="008A166E"/>
    <w:rPr>
      <w:rFonts w:ascii="Times New Roman" w:hAnsi="Times New Roman" w:cs="Times New Roman"/>
      <w:kern w:val="0"/>
      <w14:ligatures w14:val="none"/>
    </w:rPr>
  </w:style>
  <w:style w:type="paragraph" w:styleId="Footer">
    <w:name w:val="footer"/>
    <w:basedOn w:val="Normal"/>
    <w:link w:val="FooterChar"/>
    <w:uiPriority w:val="99"/>
    <w:unhideWhenUsed/>
    <w:rsid w:val="008A166E"/>
    <w:pPr>
      <w:tabs>
        <w:tab w:val="center" w:pos="4513"/>
        <w:tab w:val="right" w:pos="9026"/>
      </w:tabs>
    </w:pPr>
  </w:style>
  <w:style w:type="character" w:customStyle="1" w:styleId="FooterChar">
    <w:name w:val="Footer Char"/>
    <w:basedOn w:val="DefaultParagraphFont"/>
    <w:link w:val="Footer"/>
    <w:uiPriority w:val="99"/>
    <w:rsid w:val="008A166E"/>
    <w:rPr>
      <w:rFonts w:ascii="Times New Roman" w:hAnsi="Times New Roman" w:cs="Times New Roman"/>
      <w:kern w:val="0"/>
      <w14:ligatures w14:val="none"/>
    </w:rPr>
  </w:style>
  <w:style w:type="character" w:styleId="PageNumber">
    <w:name w:val="page number"/>
    <w:basedOn w:val="DefaultParagraphFont"/>
    <w:uiPriority w:val="99"/>
    <w:semiHidden/>
    <w:unhideWhenUsed/>
    <w:rsid w:val="008A1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86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judiciary.uk/guidance-types/standard-family-order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2797</Words>
  <Characters>15949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Newport, HHJ Ian</dc:creator>
  <cp:keywords/>
  <dc:description/>
  <cp:lastModifiedBy>McKinnell, HHJ</cp:lastModifiedBy>
  <cp:revision>2</cp:revision>
  <cp:lastPrinted>2025-06-18T12:39:00Z</cp:lastPrinted>
  <dcterms:created xsi:type="dcterms:W3CDTF">2025-11-06T21:37:00Z</dcterms:created>
  <dcterms:modified xsi:type="dcterms:W3CDTF">2025-11-06T21:37:00Z</dcterms:modified>
</cp:coreProperties>
</file>